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ook w:val="04A0"/>
      </w:tblPr>
      <w:tblGrid>
        <w:gridCol w:w="3227"/>
        <w:gridCol w:w="6804"/>
      </w:tblGrid>
      <w:tr w:rsidR="007D2023" w:rsidRPr="00551492" w:rsidTr="00E544F1">
        <w:tc>
          <w:tcPr>
            <w:tcW w:w="3227" w:type="dxa"/>
          </w:tcPr>
          <w:p w:rsidR="007D2023" w:rsidRPr="00551492" w:rsidRDefault="007D2023" w:rsidP="007F06F6">
            <w:pPr>
              <w:pStyle w:val="1"/>
              <w:jc w:val="both"/>
              <w:rPr>
                <w:rStyle w:val="afe"/>
                <w:i w:val="0"/>
              </w:rPr>
            </w:pPr>
          </w:p>
        </w:tc>
        <w:tc>
          <w:tcPr>
            <w:tcW w:w="6804" w:type="dxa"/>
          </w:tcPr>
          <w:p w:rsidR="007D2023" w:rsidRPr="00551492" w:rsidRDefault="007D2023" w:rsidP="007F06F6">
            <w:pPr>
              <w:pStyle w:val="1"/>
              <w:jc w:val="both"/>
              <w:rPr>
                <w:rStyle w:val="afe"/>
                <w:i w:val="0"/>
                <w:lang w:val="ru-RU"/>
              </w:rPr>
            </w:pPr>
          </w:p>
        </w:tc>
      </w:tr>
    </w:tbl>
    <w:p w:rsidR="00E175DE" w:rsidRPr="00551492" w:rsidRDefault="00E175DE" w:rsidP="007D2023">
      <w:pPr>
        <w:tabs>
          <w:tab w:val="left" w:pos="5520"/>
        </w:tabs>
        <w:ind w:left="3544"/>
        <w:rPr>
          <w:sz w:val="22"/>
          <w:szCs w:val="22"/>
          <w:lang w:val="uk-U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1647"/>
        <w:gridCol w:w="8350"/>
      </w:tblGrid>
      <w:tr w:rsidR="00582096" w:rsidRPr="007960E1" w:rsidTr="00A4654B">
        <w:tc>
          <w:tcPr>
            <w:tcW w:w="1647" w:type="dxa"/>
            <w:tcBorders>
              <w:right w:val="nil"/>
            </w:tcBorders>
          </w:tcPr>
          <w:p w:rsidR="00582096" w:rsidRPr="00551492" w:rsidRDefault="00582096" w:rsidP="00582096">
            <w:pPr>
              <w:rPr>
                <w:b/>
                <w:bCs/>
                <w:iCs/>
                <w:sz w:val="24"/>
                <w:szCs w:val="24"/>
                <w:lang w:val="uk-UA" w:eastAsia="en-US"/>
              </w:rPr>
            </w:pPr>
            <w:r w:rsidRPr="00551492">
              <w:rPr>
                <w:sz w:val="24"/>
                <w:szCs w:val="24"/>
                <w:lang w:val="uk-UA" w:eastAsia="en-US"/>
              </w:rPr>
              <w:br w:type="page"/>
            </w:r>
            <w:r w:rsidRPr="00551492">
              <w:rPr>
                <w:sz w:val="24"/>
                <w:szCs w:val="24"/>
                <w:lang w:val="uk-UA" w:eastAsia="en-US"/>
              </w:rPr>
              <w:br w:type="page"/>
            </w:r>
            <w:r w:rsidRPr="00551492">
              <w:rPr>
                <w:b/>
                <w:bCs/>
                <w:iCs/>
                <w:sz w:val="24"/>
                <w:szCs w:val="24"/>
                <w:lang w:val="uk-UA" w:eastAsia="en-US"/>
              </w:rPr>
              <w:t>Адресат:</w:t>
            </w:r>
          </w:p>
        </w:tc>
        <w:tc>
          <w:tcPr>
            <w:tcW w:w="8350" w:type="dxa"/>
            <w:tcBorders>
              <w:top w:val="nil"/>
              <w:left w:val="nil"/>
              <w:bottom w:val="nil"/>
              <w:right w:val="nil"/>
            </w:tcBorders>
          </w:tcPr>
          <w:p w:rsidR="00582096" w:rsidRPr="00551492" w:rsidRDefault="00582096" w:rsidP="00582096">
            <w:pPr>
              <w:rPr>
                <w:bCs/>
                <w:iCs/>
                <w:sz w:val="24"/>
                <w:szCs w:val="24"/>
                <w:lang w:val="uk-UA" w:eastAsia="en-US"/>
              </w:rPr>
            </w:pPr>
            <w:r w:rsidRPr="00551492">
              <w:rPr>
                <w:bCs/>
                <w:iCs/>
                <w:sz w:val="24"/>
                <w:szCs w:val="24"/>
                <w:lang w:val="uk-UA" w:eastAsia="en-US"/>
              </w:rPr>
              <w:t xml:space="preserve">Керівництву </w:t>
            </w:r>
            <w:r w:rsidRPr="00551492">
              <w:rPr>
                <w:i/>
                <w:sz w:val="24"/>
                <w:szCs w:val="24"/>
                <w:lang w:val="uk-UA"/>
              </w:rPr>
              <w:t>Товариства з обмеженою відповідальністю «</w:t>
            </w:r>
            <w:r w:rsidR="007960E1" w:rsidRPr="007960E1">
              <w:rPr>
                <w:i/>
                <w:sz w:val="24"/>
                <w:szCs w:val="24"/>
                <w:lang w:val="uk-UA"/>
              </w:rPr>
              <w:t>Менеджмент Треже Трейдинг Лімітид</w:t>
            </w:r>
            <w:r w:rsidRPr="00551492">
              <w:rPr>
                <w:i/>
                <w:sz w:val="24"/>
                <w:szCs w:val="24"/>
                <w:lang w:val="uk-UA"/>
              </w:rPr>
              <w:t>»</w:t>
            </w:r>
            <w:r w:rsidR="007960E1" w:rsidRPr="007960E1">
              <w:rPr>
                <w:i/>
                <w:sz w:val="24"/>
                <w:szCs w:val="24"/>
                <w:lang w:val="uk-UA"/>
              </w:rPr>
              <w:t xml:space="preserve"> </w:t>
            </w:r>
            <w:r w:rsidRPr="00551492">
              <w:rPr>
                <w:bCs/>
                <w:iCs/>
                <w:sz w:val="24"/>
                <w:szCs w:val="24"/>
                <w:lang w:val="uk-UA" w:eastAsia="en-US"/>
              </w:rPr>
              <w:t xml:space="preserve">та Національній комісії з цінних паперів та фондового ринку, на вимогу нормативних актів останньої. </w:t>
            </w:r>
          </w:p>
        </w:tc>
      </w:tr>
    </w:tbl>
    <w:p w:rsidR="00582096" w:rsidRPr="00551492" w:rsidRDefault="00582096" w:rsidP="00582096">
      <w:pPr>
        <w:ind w:firstLine="360"/>
        <w:jc w:val="center"/>
        <w:rPr>
          <w:b/>
          <w:bCs/>
          <w:iCs/>
          <w:sz w:val="24"/>
          <w:szCs w:val="24"/>
          <w:lang w:val="uk-UA"/>
        </w:rPr>
      </w:pPr>
    </w:p>
    <w:p w:rsidR="00582096" w:rsidRDefault="00582096" w:rsidP="00582096">
      <w:pPr>
        <w:ind w:firstLine="360"/>
        <w:jc w:val="center"/>
        <w:rPr>
          <w:b/>
          <w:bCs/>
          <w:iCs/>
          <w:sz w:val="24"/>
          <w:szCs w:val="24"/>
          <w:lang w:val="uk-UA"/>
        </w:rPr>
      </w:pPr>
    </w:p>
    <w:p w:rsidR="00F832BC" w:rsidRDefault="00F832BC" w:rsidP="00582096">
      <w:pPr>
        <w:ind w:firstLine="360"/>
        <w:jc w:val="center"/>
        <w:rPr>
          <w:b/>
          <w:bCs/>
          <w:iCs/>
          <w:sz w:val="24"/>
          <w:szCs w:val="24"/>
          <w:lang w:val="uk-UA"/>
        </w:rPr>
      </w:pPr>
    </w:p>
    <w:p w:rsidR="00F832BC" w:rsidRPr="00551492" w:rsidRDefault="00F832BC" w:rsidP="00582096">
      <w:pPr>
        <w:ind w:firstLine="360"/>
        <w:jc w:val="center"/>
        <w:rPr>
          <w:b/>
          <w:bCs/>
          <w:iCs/>
          <w:sz w:val="24"/>
          <w:szCs w:val="24"/>
          <w:lang w:val="uk-UA"/>
        </w:rPr>
      </w:pPr>
    </w:p>
    <w:p w:rsidR="00582096" w:rsidRPr="00551492" w:rsidRDefault="00582096" w:rsidP="00582096">
      <w:pPr>
        <w:ind w:firstLine="360"/>
        <w:jc w:val="center"/>
        <w:rPr>
          <w:b/>
          <w:bCs/>
          <w:iCs/>
          <w:sz w:val="24"/>
          <w:szCs w:val="24"/>
          <w:lang w:val="uk-UA"/>
        </w:rPr>
      </w:pPr>
      <w:r w:rsidRPr="00551492">
        <w:rPr>
          <w:b/>
          <w:bCs/>
          <w:iCs/>
          <w:sz w:val="24"/>
          <w:szCs w:val="24"/>
          <w:lang w:val="uk-UA"/>
        </w:rPr>
        <w:t>І. ЗВІТ ЩОДО ФІНАНСОВОЇ ЗВІТНОСТІ</w:t>
      </w:r>
    </w:p>
    <w:p w:rsidR="00582096" w:rsidRPr="00551492" w:rsidRDefault="00582096" w:rsidP="00582096">
      <w:pPr>
        <w:ind w:firstLine="360"/>
        <w:jc w:val="center"/>
        <w:rPr>
          <w:b/>
          <w:bCs/>
          <w:iCs/>
          <w:sz w:val="24"/>
          <w:szCs w:val="24"/>
          <w:lang w:val="uk-UA"/>
        </w:rPr>
      </w:pPr>
    </w:p>
    <w:p w:rsidR="00582096" w:rsidRPr="00551492" w:rsidRDefault="00582096" w:rsidP="00582096">
      <w:pPr>
        <w:ind w:firstLine="567"/>
        <w:rPr>
          <w:b/>
          <w:bCs/>
          <w:i/>
          <w:sz w:val="24"/>
          <w:szCs w:val="24"/>
          <w:lang w:val="uk-UA"/>
        </w:rPr>
      </w:pPr>
      <w:r w:rsidRPr="00551492">
        <w:rPr>
          <w:b/>
          <w:bCs/>
          <w:i/>
          <w:sz w:val="24"/>
          <w:szCs w:val="24"/>
          <w:lang w:val="uk-UA"/>
        </w:rPr>
        <w:t>Основні відомості про Товариство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181"/>
      </w:tblGrid>
      <w:tr w:rsidR="00551492" w:rsidRPr="00551492" w:rsidTr="00A4654B">
        <w:trPr>
          <w:trHeight w:val="502"/>
        </w:trPr>
        <w:tc>
          <w:tcPr>
            <w:tcW w:w="3708" w:type="dxa"/>
          </w:tcPr>
          <w:p w:rsidR="00582096" w:rsidRPr="00551492" w:rsidRDefault="00582096" w:rsidP="00582096">
            <w:pPr>
              <w:suppressAutoHyphens/>
              <w:ind w:right="-108"/>
              <w:jc w:val="both"/>
              <w:rPr>
                <w:b/>
                <w:sz w:val="24"/>
                <w:szCs w:val="24"/>
                <w:lang w:val="uk-UA" w:eastAsia="ar-SA"/>
              </w:rPr>
            </w:pPr>
            <w:r w:rsidRPr="00551492">
              <w:rPr>
                <w:b/>
                <w:sz w:val="24"/>
                <w:szCs w:val="24"/>
                <w:lang w:val="uk-UA" w:eastAsia="ar-SA"/>
              </w:rPr>
              <w:t xml:space="preserve">Повне найменування </w:t>
            </w:r>
          </w:p>
        </w:tc>
        <w:tc>
          <w:tcPr>
            <w:tcW w:w="6181" w:type="dxa"/>
          </w:tcPr>
          <w:p w:rsidR="00582096" w:rsidRDefault="007960E1" w:rsidP="00582096">
            <w:pPr>
              <w:suppressAutoHyphens/>
              <w:jc w:val="both"/>
              <w:rPr>
                <w:sz w:val="24"/>
                <w:szCs w:val="24"/>
                <w:lang w:val="uk-UA"/>
              </w:rPr>
            </w:pPr>
            <w:r>
              <w:rPr>
                <w:sz w:val="24"/>
                <w:szCs w:val="24"/>
                <w:lang w:val="uk-UA"/>
              </w:rPr>
              <w:t>Товариства</w:t>
            </w:r>
            <w:r w:rsidRPr="007960E1">
              <w:rPr>
                <w:sz w:val="24"/>
                <w:szCs w:val="24"/>
              </w:rPr>
              <w:t xml:space="preserve"> </w:t>
            </w:r>
            <w:r>
              <w:rPr>
                <w:sz w:val="24"/>
                <w:szCs w:val="24"/>
                <w:lang w:val="uk-UA"/>
              </w:rPr>
              <w:t>з обмеженою</w:t>
            </w:r>
            <w:r w:rsidRPr="007960E1">
              <w:rPr>
                <w:sz w:val="24"/>
                <w:szCs w:val="24"/>
              </w:rPr>
              <w:t xml:space="preserve"> </w:t>
            </w:r>
            <w:r w:rsidR="00582096" w:rsidRPr="00551492">
              <w:rPr>
                <w:sz w:val="24"/>
                <w:szCs w:val="24"/>
                <w:lang w:val="uk-UA"/>
              </w:rPr>
              <w:t>відповідальністю «</w:t>
            </w:r>
            <w:r w:rsidRPr="00381944">
              <w:rPr>
                <w:sz w:val="24"/>
                <w:szCs w:val="24"/>
              </w:rPr>
              <w:t>Менеджмент Треже Трейдинг Лімітид</w:t>
            </w:r>
            <w:r w:rsidR="00582096" w:rsidRPr="00551492">
              <w:rPr>
                <w:sz w:val="24"/>
                <w:szCs w:val="24"/>
                <w:lang w:val="uk-UA"/>
              </w:rPr>
              <w:t>»</w:t>
            </w:r>
          </w:p>
          <w:p w:rsidR="001038ED" w:rsidRPr="00551492" w:rsidRDefault="001038ED" w:rsidP="00582096">
            <w:pPr>
              <w:suppressAutoHyphens/>
              <w:jc w:val="both"/>
              <w:rPr>
                <w:sz w:val="24"/>
                <w:szCs w:val="24"/>
                <w:lang w:val="uk-UA" w:eastAsia="ar-SA"/>
              </w:rPr>
            </w:pPr>
          </w:p>
        </w:tc>
      </w:tr>
      <w:tr w:rsidR="00551492" w:rsidRPr="00551492" w:rsidTr="00A4654B">
        <w:trPr>
          <w:trHeight w:val="254"/>
        </w:trPr>
        <w:tc>
          <w:tcPr>
            <w:tcW w:w="3708" w:type="dxa"/>
          </w:tcPr>
          <w:p w:rsidR="00582096" w:rsidRPr="00551492" w:rsidRDefault="00582096" w:rsidP="00582096">
            <w:pPr>
              <w:suppressAutoHyphens/>
              <w:jc w:val="both"/>
              <w:rPr>
                <w:b/>
                <w:sz w:val="24"/>
                <w:szCs w:val="24"/>
                <w:lang w:val="uk-UA" w:eastAsia="ar-SA"/>
              </w:rPr>
            </w:pPr>
            <w:r w:rsidRPr="00551492">
              <w:rPr>
                <w:b/>
                <w:sz w:val="24"/>
                <w:szCs w:val="24"/>
                <w:lang w:val="uk-UA" w:eastAsia="ar-SA"/>
              </w:rPr>
              <w:t>Код за ЄДРПОУ</w:t>
            </w:r>
          </w:p>
        </w:tc>
        <w:tc>
          <w:tcPr>
            <w:tcW w:w="6181" w:type="dxa"/>
          </w:tcPr>
          <w:p w:rsidR="001038ED" w:rsidRPr="001038ED" w:rsidRDefault="007960E1" w:rsidP="00582096">
            <w:pPr>
              <w:suppressAutoHyphens/>
              <w:rPr>
                <w:sz w:val="24"/>
                <w:szCs w:val="24"/>
                <w:lang w:val="uk-UA"/>
              </w:rPr>
            </w:pPr>
            <w:r w:rsidRPr="000748E3">
              <w:rPr>
                <w:sz w:val="24"/>
                <w:szCs w:val="24"/>
              </w:rPr>
              <w:t>37440014</w:t>
            </w:r>
          </w:p>
        </w:tc>
      </w:tr>
      <w:tr w:rsidR="00551492" w:rsidRPr="001038ED" w:rsidTr="00A4654B">
        <w:trPr>
          <w:trHeight w:val="291"/>
        </w:trPr>
        <w:tc>
          <w:tcPr>
            <w:tcW w:w="3708" w:type="dxa"/>
          </w:tcPr>
          <w:p w:rsidR="00582096" w:rsidRPr="00551492" w:rsidRDefault="00582096" w:rsidP="00582096">
            <w:pPr>
              <w:suppressAutoHyphens/>
              <w:jc w:val="both"/>
              <w:rPr>
                <w:b/>
                <w:sz w:val="24"/>
                <w:szCs w:val="24"/>
                <w:lang w:val="uk-UA" w:eastAsia="ar-SA"/>
              </w:rPr>
            </w:pPr>
            <w:r w:rsidRPr="00551492">
              <w:rPr>
                <w:b/>
                <w:sz w:val="24"/>
                <w:szCs w:val="24"/>
                <w:lang w:val="uk-UA" w:eastAsia="ar-SA"/>
              </w:rPr>
              <w:t>Місцезнаходження</w:t>
            </w:r>
          </w:p>
        </w:tc>
        <w:tc>
          <w:tcPr>
            <w:tcW w:w="6181" w:type="dxa"/>
          </w:tcPr>
          <w:p w:rsidR="001038ED" w:rsidRDefault="007960E1" w:rsidP="007960E1">
            <w:pPr>
              <w:suppressAutoHyphens/>
              <w:jc w:val="both"/>
              <w:rPr>
                <w:bCs/>
                <w:sz w:val="24"/>
                <w:szCs w:val="24"/>
                <w:lang w:val="uk-UA"/>
              </w:rPr>
            </w:pPr>
            <w:r w:rsidRPr="001038ED">
              <w:rPr>
                <w:sz w:val="24"/>
                <w:szCs w:val="24"/>
                <w:lang w:val="uk-UA"/>
              </w:rPr>
              <w:t>36002</w:t>
            </w:r>
            <w:r w:rsidRPr="001038ED">
              <w:rPr>
                <w:bCs/>
                <w:sz w:val="24"/>
                <w:szCs w:val="24"/>
                <w:lang w:val="uk-UA"/>
              </w:rPr>
              <w:t>,</w:t>
            </w:r>
            <w:r w:rsidR="001038ED">
              <w:rPr>
                <w:sz w:val="24"/>
                <w:szCs w:val="24"/>
                <w:lang w:val="uk-UA"/>
              </w:rPr>
              <w:t xml:space="preserve"> </w:t>
            </w:r>
            <w:r w:rsidR="001038ED" w:rsidRPr="001038ED">
              <w:rPr>
                <w:sz w:val="24"/>
                <w:szCs w:val="24"/>
                <w:lang w:val="uk-UA"/>
              </w:rPr>
              <w:t>Україна,</w:t>
            </w:r>
            <w:r w:rsidR="001038ED">
              <w:rPr>
                <w:sz w:val="24"/>
                <w:szCs w:val="24"/>
                <w:lang w:val="uk-UA"/>
              </w:rPr>
              <w:t xml:space="preserve"> </w:t>
            </w:r>
            <w:r w:rsidR="001038ED" w:rsidRPr="001038ED">
              <w:rPr>
                <w:sz w:val="24"/>
                <w:szCs w:val="24"/>
                <w:lang w:val="uk-UA"/>
              </w:rPr>
              <w:t>Полтавська обл</w:t>
            </w:r>
            <w:r w:rsidR="001038ED">
              <w:rPr>
                <w:sz w:val="24"/>
                <w:szCs w:val="24"/>
                <w:lang w:val="uk-UA"/>
              </w:rPr>
              <w:t xml:space="preserve">., </w:t>
            </w:r>
            <w:r w:rsidRPr="001038ED">
              <w:rPr>
                <w:sz w:val="24"/>
                <w:szCs w:val="24"/>
                <w:lang w:val="uk-UA"/>
              </w:rPr>
              <w:t>м.</w:t>
            </w:r>
            <w:r w:rsidRPr="000748E3">
              <w:rPr>
                <w:sz w:val="24"/>
                <w:szCs w:val="24"/>
                <w:lang w:val="uk-UA"/>
              </w:rPr>
              <w:t xml:space="preserve"> </w:t>
            </w:r>
            <w:r w:rsidRPr="001038ED">
              <w:rPr>
                <w:sz w:val="24"/>
                <w:szCs w:val="24"/>
                <w:lang w:val="uk-UA"/>
              </w:rPr>
              <w:t>Полтава</w:t>
            </w:r>
            <w:r w:rsidR="001038ED">
              <w:rPr>
                <w:bCs/>
                <w:sz w:val="24"/>
                <w:szCs w:val="24"/>
                <w:lang w:val="uk-UA"/>
              </w:rPr>
              <w:t xml:space="preserve">, </w:t>
            </w:r>
          </w:p>
          <w:p w:rsidR="00582096" w:rsidRDefault="008C6FFF" w:rsidP="007960E1">
            <w:pPr>
              <w:suppressAutoHyphens/>
              <w:jc w:val="both"/>
              <w:rPr>
                <w:sz w:val="24"/>
                <w:szCs w:val="24"/>
                <w:lang w:val="uk-UA"/>
              </w:rPr>
            </w:pPr>
            <w:r w:rsidRPr="001038ED">
              <w:rPr>
                <w:bCs/>
                <w:sz w:val="24"/>
                <w:szCs w:val="24"/>
                <w:lang w:val="uk-UA"/>
              </w:rPr>
              <w:t xml:space="preserve">вул. </w:t>
            </w:r>
            <w:r w:rsidR="007960E1" w:rsidRPr="001038ED">
              <w:rPr>
                <w:sz w:val="24"/>
                <w:szCs w:val="24"/>
                <w:lang w:val="uk-UA"/>
              </w:rPr>
              <w:t>Рози</w:t>
            </w:r>
            <w:r w:rsidR="007960E1" w:rsidRPr="000748E3">
              <w:rPr>
                <w:sz w:val="24"/>
                <w:szCs w:val="24"/>
              </w:rPr>
              <w:t> </w:t>
            </w:r>
            <w:r w:rsidR="007960E1" w:rsidRPr="001038ED">
              <w:rPr>
                <w:sz w:val="24"/>
                <w:szCs w:val="24"/>
                <w:lang w:val="uk-UA"/>
              </w:rPr>
              <w:t>Люксембург,</w:t>
            </w:r>
            <w:r w:rsidR="007960E1" w:rsidRPr="000748E3">
              <w:rPr>
                <w:sz w:val="24"/>
                <w:szCs w:val="24"/>
              </w:rPr>
              <w:t> </w:t>
            </w:r>
            <w:r w:rsidR="007960E1" w:rsidRPr="001038ED">
              <w:rPr>
                <w:sz w:val="24"/>
                <w:szCs w:val="24"/>
                <w:lang w:val="uk-UA"/>
              </w:rPr>
              <w:t>72</w:t>
            </w:r>
          </w:p>
          <w:p w:rsidR="001038ED" w:rsidRPr="00551492" w:rsidRDefault="001038ED" w:rsidP="007960E1">
            <w:pPr>
              <w:suppressAutoHyphens/>
              <w:jc w:val="both"/>
              <w:rPr>
                <w:sz w:val="24"/>
                <w:szCs w:val="24"/>
                <w:lang w:val="uk-UA" w:eastAsia="ar-SA"/>
              </w:rPr>
            </w:pPr>
          </w:p>
        </w:tc>
      </w:tr>
      <w:tr w:rsidR="00551492" w:rsidRPr="001038ED" w:rsidTr="00A4654B">
        <w:trPr>
          <w:trHeight w:val="243"/>
        </w:trPr>
        <w:tc>
          <w:tcPr>
            <w:tcW w:w="3708" w:type="dxa"/>
          </w:tcPr>
          <w:p w:rsidR="00582096" w:rsidRPr="00551492" w:rsidRDefault="00582096" w:rsidP="00582096">
            <w:pPr>
              <w:jc w:val="both"/>
              <w:rPr>
                <w:b/>
                <w:bCs/>
                <w:sz w:val="24"/>
                <w:szCs w:val="24"/>
                <w:lang w:val="uk-UA"/>
              </w:rPr>
            </w:pPr>
            <w:r w:rsidRPr="00551492">
              <w:rPr>
                <w:b/>
                <w:sz w:val="24"/>
                <w:szCs w:val="24"/>
                <w:lang w:val="uk-UA"/>
              </w:rPr>
              <w:t>Телефон (факс)</w:t>
            </w:r>
          </w:p>
        </w:tc>
        <w:tc>
          <w:tcPr>
            <w:tcW w:w="6181" w:type="dxa"/>
          </w:tcPr>
          <w:p w:rsidR="00582096" w:rsidRPr="001038ED" w:rsidRDefault="007960E1" w:rsidP="00582096">
            <w:pPr>
              <w:jc w:val="both"/>
              <w:rPr>
                <w:bCs/>
                <w:sz w:val="24"/>
                <w:szCs w:val="24"/>
                <w:lang w:val="uk-UA"/>
              </w:rPr>
            </w:pPr>
            <w:r w:rsidRPr="001038ED">
              <w:rPr>
                <w:bCs/>
                <w:sz w:val="24"/>
                <w:szCs w:val="24"/>
                <w:lang w:val="uk-UA"/>
              </w:rPr>
              <w:t xml:space="preserve"> </w:t>
            </w:r>
            <w:r w:rsidRPr="001038ED">
              <w:rPr>
                <w:sz w:val="24"/>
                <w:szCs w:val="24"/>
                <w:lang w:val="uk-UA"/>
              </w:rPr>
              <w:t>(05322)</w:t>
            </w:r>
            <w:r w:rsidRPr="000748E3">
              <w:rPr>
                <w:sz w:val="24"/>
                <w:szCs w:val="24"/>
              </w:rPr>
              <w:t> </w:t>
            </w:r>
            <w:r w:rsidRPr="001038ED">
              <w:rPr>
                <w:sz w:val="24"/>
                <w:szCs w:val="24"/>
                <w:lang w:val="uk-UA"/>
              </w:rPr>
              <w:t>2-56-47</w:t>
            </w:r>
          </w:p>
        </w:tc>
      </w:tr>
      <w:tr w:rsidR="00551492" w:rsidRPr="00551492" w:rsidTr="00A4654B">
        <w:trPr>
          <w:trHeight w:val="502"/>
        </w:trPr>
        <w:tc>
          <w:tcPr>
            <w:tcW w:w="3708" w:type="dxa"/>
          </w:tcPr>
          <w:p w:rsidR="00582096" w:rsidRPr="00551492" w:rsidRDefault="00582096" w:rsidP="00582096">
            <w:pPr>
              <w:suppressAutoHyphens/>
              <w:rPr>
                <w:b/>
                <w:sz w:val="24"/>
                <w:szCs w:val="24"/>
                <w:lang w:val="uk-UA" w:eastAsia="ar-SA"/>
              </w:rPr>
            </w:pPr>
            <w:r w:rsidRPr="00551492">
              <w:rPr>
                <w:b/>
                <w:snapToGrid w:val="0"/>
                <w:sz w:val="24"/>
                <w:lang w:val="uk-UA"/>
              </w:rPr>
              <w:t>Дата та номер запису в Єдиному державному реєстрі юридичних осіб та фізичних осіб – підприємців</w:t>
            </w:r>
          </w:p>
        </w:tc>
        <w:tc>
          <w:tcPr>
            <w:tcW w:w="6181" w:type="dxa"/>
          </w:tcPr>
          <w:p w:rsidR="00582096" w:rsidRPr="00551492" w:rsidRDefault="00582096" w:rsidP="00582096">
            <w:pPr>
              <w:suppressAutoHyphens/>
              <w:rPr>
                <w:sz w:val="24"/>
                <w:szCs w:val="24"/>
                <w:lang w:val="uk-UA" w:eastAsia="uk-UA"/>
              </w:rPr>
            </w:pPr>
          </w:p>
          <w:p w:rsidR="00582096" w:rsidRPr="001038ED" w:rsidRDefault="001038ED" w:rsidP="00582096">
            <w:pPr>
              <w:suppressAutoHyphens/>
              <w:rPr>
                <w:sz w:val="24"/>
                <w:szCs w:val="24"/>
                <w:highlight w:val="yellow"/>
                <w:lang w:val="uk-UA" w:eastAsia="uk-UA"/>
              </w:rPr>
            </w:pPr>
            <w:r w:rsidRPr="00B56E12">
              <w:rPr>
                <w:sz w:val="24"/>
                <w:szCs w:val="24"/>
              </w:rPr>
              <w:t>10.12.2010</w:t>
            </w:r>
          </w:p>
          <w:p w:rsidR="00582096" w:rsidRPr="001038ED" w:rsidRDefault="00582096" w:rsidP="00582096">
            <w:pPr>
              <w:suppressAutoHyphens/>
              <w:rPr>
                <w:sz w:val="24"/>
                <w:szCs w:val="24"/>
                <w:lang w:val="uk-UA" w:eastAsia="ar-SA"/>
              </w:rPr>
            </w:pPr>
            <w:r w:rsidRPr="001038ED">
              <w:rPr>
                <w:snapToGrid w:val="0"/>
                <w:sz w:val="24"/>
                <w:szCs w:val="24"/>
                <w:lang w:val="uk-UA"/>
              </w:rPr>
              <w:t xml:space="preserve">№ </w:t>
            </w:r>
            <w:r w:rsidR="001038ED" w:rsidRPr="00B56E12">
              <w:rPr>
                <w:sz w:val="24"/>
                <w:szCs w:val="24"/>
              </w:rPr>
              <w:t>1 588 102 0000 009557</w:t>
            </w:r>
          </w:p>
        </w:tc>
      </w:tr>
      <w:tr w:rsidR="00551492" w:rsidRPr="00551492" w:rsidTr="00A4654B">
        <w:trPr>
          <w:trHeight w:val="502"/>
        </w:trPr>
        <w:tc>
          <w:tcPr>
            <w:tcW w:w="3708" w:type="dxa"/>
          </w:tcPr>
          <w:p w:rsidR="00582096" w:rsidRPr="00551492" w:rsidRDefault="00582096" w:rsidP="00582096">
            <w:pPr>
              <w:suppressAutoHyphens/>
              <w:rPr>
                <w:b/>
                <w:snapToGrid w:val="0"/>
                <w:sz w:val="24"/>
                <w:lang w:val="uk-UA"/>
              </w:rPr>
            </w:pPr>
            <w:r w:rsidRPr="00551492">
              <w:rPr>
                <w:b/>
                <w:snapToGrid w:val="0"/>
                <w:sz w:val="24"/>
                <w:lang w:val="uk-UA"/>
              </w:rPr>
              <w:t>Дата внесення останніх змін до Статуту (установчих документів)</w:t>
            </w:r>
          </w:p>
        </w:tc>
        <w:tc>
          <w:tcPr>
            <w:tcW w:w="6181" w:type="dxa"/>
          </w:tcPr>
          <w:p w:rsidR="00582096" w:rsidRPr="00551492" w:rsidRDefault="00582096" w:rsidP="00582096">
            <w:pPr>
              <w:suppressAutoHyphens/>
              <w:rPr>
                <w:sz w:val="24"/>
                <w:szCs w:val="24"/>
                <w:lang w:val="uk-UA" w:eastAsia="uk-UA"/>
              </w:rPr>
            </w:pPr>
          </w:p>
          <w:p w:rsidR="00582096" w:rsidRPr="00551492" w:rsidRDefault="001038ED" w:rsidP="007D5405">
            <w:pPr>
              <w:suppressAutoHyphens/>
              <w:rPr>
                <w:sz w:val="24"/>
                <w:szCs w:val="24"/>
                <w:lang w:val="uk-UA" w:eastAsia="uk-UA"/>
              </w:rPr>
            </w:pPr>
            <w:r>
              <w:rPr>
                <w:sz w:val="24"/>
                <w:szCs w:val="24"/>
                <w:lang w:val="uk-UA" w:eastAsia="uk-UA"/>
              </w:rPr>
              <w:t>23.05.2013</w:t>
            </w:r>
          </w:p>
        </w:tc>
      </w:tr>
      <w:tr w:rsidR="00551492" w:rsidRPr="007960E1" w:rsidTr="00A4654B">
        <w:trPr>
          <w:trHeight w:val="584"/>
        </w:trPr>
        <w:tc>
          <w:tcPr>
            <w:tcW w:w="3708" w:type="dxa"/>
          </w:tcPr>
          <w:p w:rsidR="00582096" w:rsidRPr="00551492" w:rsidRDefault="00582096" w:rsidP="00582096">
            <w:pPr>
              <w:suppressAutoHyphens/>
              <w:jc w:val="both"/>
              <w:rPr>
                <w:b/>
                <w:sz w:val="24"/>
                <w:szCs w:val="24"/>
                <w:lang w:val="uk-UA" w:eastAsia="ar-SA"/>
              </w:rPr>
            </w:pPr>
            <w:r w:rsidRPr="00551492">
              <w:rPr>
                <w:b/>
                <w:sz w:val="24"/>
                <w:szCs w:val="24"/>
                <w:lang w:val="uk-UA" w:eastAsia="ar-SA"/>
              </w:rPr>
              <w:t>Основні види діяльності</w:t>
            </w:r>
          </w:p>
          <w:p w:rsidR="00582096" w:rsidRPr="00551492" w:rsidRDefault="00582096" w:rsidP="00582096">
            <w:pPr>
              <w:suppressAutoHyphens/>
              <w:jc w:val="both"/>
              <w:rPr>
                <w:b/>
                <w:sz w:val="24"/>
                <w:szCs w:val="24"/>
                <w:lang w:val="uk-UA" w:eastAsia="ar-SA"/>
              </w:rPr>
            </w:pPr>
            <w:r w:rsidRPr="00551492">
              <w:rPr>
                <w:b/>
                <w:sz w:val="24"/>
                <w:szCs w:val="24"/>
                <w:lang w:val="uk-UA" w:eastAsia="ar-SA"/>
              </w:rPr>
              <w:t>за КВЕД-2010:</w:t>
            </w:r>
          </w:p>
        </w:tc>
        <w:tc>
          <w:tcPr>
            <w:tcW w:w="6181" w:type="dxa"/>
          </w:tcPr>
          <w:p w:rsidR="00582096" w:rsidRDefault="001038ED" w:rsidP="00AB3926">
            <w:pPr>
              <w:suppressAutoHyphens/>
              <w:rPr>
                <w:sz w:val="24"/>
                <w:szCs w:val="24"/>
                <w:lang w:val="uk-UA" w:eastAsia="ar-SA"/>
              </w:rPr>
            </w:pPr>
            <w:r w:rsidRPr="00B56E12">
              <w:rPr>
                <w:sz w:val="24"/>
                <w:szCs w:val="24"/>
                <w:lang w:val="uk-UA" w:eastAsia="ar-SA"/>
              </w:rPr>
              <w:t>66.19 -  Інша допоміжна діяльність у сфері фінансових                                                                                                         послуг,  крім страхування та пенсійного забезпечення</w:t>
            </w:r>
          </w:p>
          <w:p w:rsidR="001038ED" w:rsidRPr="00551492" w:rsidRDefault="001038ED" w:rsidP="00AB3926">
            <w:pPr>
              <w:suppressAutoHyphens/>
              <w:rPr>
                <w:sz w:val="24"/>
                <w:szCs w:val="24"/>
                <w:lang w:val="uk-UA" w:eastAsia="uk-UA"/>
              </w:rPr>
            </w:pPr>
          </w:p>
        </w:tc>
      </w:tr>
      <w:tr w:rsidR="00582096" w:rsidRPr="00551492" w:rsidTr="00A4654B">
        <w:trPr>
          <w:trHeight w:val="584"/>
        </w:trPr>
        <w:tc>
          <w:tcPr>
            <w:tcW w:w="3708" w:type="dxa"/>
          </w:tcPr>
          <w:p w:rsidR="00582096" w:rsidRPr="00551492" w:rsidRDefault="001038ED" w:rsidP="00582096">
            <w:pPr>
              <w:suppressAutoHyphens/>
              <w:rPr>
                <w:b/>
                <w:sz w:val="24"/>
                <w:szCs w:val="24"/>
                <w:lang w:val="uk-UA" w:eastAsia="ar-SA"/>
              </w:rPr>
            </w:pPr>
            <w:r w:rsidRPr="00E37A0F">
              <w:rPr>
                <w:b/>
                <w:color w:val="000000"/>
                <w:sz w:val="24"/>
                <w:szCs w:val="24"/>
                <w:lang w:val="uk-UA" w:eastAsia="ar-SA"/>
              </w:rPr>
              <w:t>Отримані ліцензії на здійснення</w:t>
            </w:r>
            <w:r w:rsidRPr="00ED763D">
              <w:rPr>
                <w:b/>
                <w:color w:val="000000"/>
                <w:sz w:val="24"/>
                <w:szCs w:val="24"/>
                <w:lang w:val="uk-UA" w:eastAsia="ar-SA"/>
              </w:rPr>
              <w:t xml:space="preserve"> діяльності</w:t>
            </w:r>
            <w:r w:rsidRPr="00E37A0F">
              <w:rPr>
                <w:b/>
                <w:color w:val="000000"/>
                <w:sz w:val="24"/>
                <w:szCs w:val="24"/>
                <w:lang w:val="uk-UA" w:eastAsia="ar-SA"/>
              </w:rPr>
              <w:t xml:space="preserve"> (у разі наявності)</w:t>
            </w:r>
          </w:p>
        </w:tc>
        <w:tc>
          <w:tcPr>
            <w:tcW w:w="6181" w:type="dxa"/>
          </w:tcPr>
          <w:p w:rsidR="001038ED" w:rsidRDefault="001038ED" w:rsidP="001038ED">
            <w:pPr>
              <w:suppressAutoHyphens/>
              <w:jc w:val="both"/>
              <w:rPr>
                <w:sz w:val="24"/>
                <w:szCs w:val="24"/>
                <w:lang w:val="uk-UA" w:eastAsia="en-US"/>
              </w:rPr>
            </w:pPr>
            <w:r w:rsidRPr="00B56E12">
              <w:rPr>
                <w:sz w:val="24"/>
                <w:szCs w:val="24"/>
                <w:lang w:val="uk-UA" w:eastAsia="en-US"/>
              </w:rPr>
              <w:t>АЕ  №  263255 – Професійна діяльність на фондовому ринку – депозитарна діяльність. Депозитарна діяльність депозитарної  установи.</w:t>
            </w:r>
          </w:p>
          <w:p w:rsidR="001038ED" w:rsidRPr="00B56E12" w:rsidRDefault="001038ED" w:rsidP="001038ED">
            <w:pPr>
              <w:suppressAutoHyphens/>
              <w:jc w:val="both"/>
              <w:rPr>
                <w:sz w:val="24"/>
                <w:szCs w:val="24"/>
                <w:lang w:val="uk-UA" w:eastAsia="en-US"/>
              </w:rPr>
            </w:pPr>
          </w:p>
          <w:p w:rsidR="001038ED" w:rsidRDefault="001038ED" w:rsidP="001038ED">
            <w:pPr>
              <w:suppressAutoHyphens/>
              <w:jc w:val="both"/>
              <w:rPr>
                <w:sz w:val="24"/>
                <w:szCs w:val="24"/>
                <w:lang w:val="uk-UA" w:eastAsia="en-US"/>
              </w:rPr>
            </w:pPr>
            <w:r w:rsidRPr="00B56E12">
              <w:rPr>
                <w:sz w:val="24"/>
                <w:szCs w:val="24"/>
                <w:lang w:val="uk-UA" w:eastAsia="en-US"/>
              </w:rPr>
              <w:t>Видана Національною комісією з цінних паперів та фондового ринку (дата прийняття та номер рішення -03.09.2013 № 1698)</w:t>
            </w:r>
          </w:p>
          <w:p w:rsidR="001038ED" w:rsidRPr="00B56E12" w:rsidRDefault="001038ED" w:rsidP="001038ED">
            <w:pPr>
              <w:suppressAutoHyphens/>
              <w:jc w:val="both"/>
              <w:rPr>
                <w:sz w:val="24"/>
                <w:szCs w:val="24"/>
                <w:lang w:val="uk-UA" w:eastAsia="en-US"/>
              </w:rPr>
            </w:pPr>
          </w:p>
          <w:p w:rsidR="001038ED" w:rsidRPr="00B56E12" w:rsidRDefault="001038ED" w:rsidP="001038ED">
            <w:pPr>
              <w:suppressAutoHyphens/>
              <w:jc w:val="both"/>
              <w:rPr>
                <w:sz w:val="24"/>
                <w:szCs w:val="24"/>
                <w:lang w:val="uk-UA" w:eastAsia="en-US"/>
              </w:rPr>
            </w:pPr>
            <w:r w:rsidRPr="00B56E12">
              <w:rPr>
                <w:sz w:val="24"/>
                <w:szCs w:val="24"/>
                <w:lang w:val="uk-UA" w:eastAsia="en-US"/>
              </w:rPr>
              <w:t>Строк дії: з 12.10.2013 необмежений.</w:t>
            </w:r>
          </w:p>
          <w:p w:rsidR="00582096" w:rsidRPr="00551492" w:rsidRDefault="001038ED" w:rsidP="00582096">
            <w:pPr>
              <w:suppressAutoHyphens/>
              <w:jc w:val="both"/>
              <w:rPr>
                <w:sz w:val="22"/>
                <w:szCs w:val="22"/>
                <w:lang w:val="uk-UA"/>
              </w:rPr>
            </w:pPr>
            <w:r w:rsidRPr="00B56E12">
              <w:rPr>
                <w:sz w:val="24"/>
                <w:szCs w:val="24"/>
                <w:lang w:val="uk-UA" w:eastAsia="en-US"/>
              </w:rPr>
              <w:t>Дата видачі:  03.09.2013р.</w:t>
            </w:r>
          </w:p>
          <w:p w:rsidR="00582096" w:rsidRPr="001038ED" w:rsidRDefault="00582096" w:rsidP="00582096">
            <w:pPr>
              <w:suppressAutoHyphens/>
              <w:jc w:val="both"/>
              <w:rPr>
                <w:sz w:val="22"/>
                <w:szCs w:val="22"/>
                <w:lang w:eastAsia="en-US"/>
              </w:rPr>
            </w:pPr>
          </w:p>
        </w:tc>
      </w:tr>
    </w:tbl>
    <w:p w:rsidR="00582096" w:rsidRDefault="00582096" w:rsidP="00582096">
      <w:pPr>
        <w:ind w:firstLine="426"/>
        <w:rPr>
          <w:b/>
          <w:bCs/>
          <w:sz w:val="24"/>
          <w:szCs w:val="24"/>
          <w:lang w:val="uk-UA"/>
        </w:rPr>
      </w:pPr>
    </w:p>
    <w:p w:rsidR="00F832BC" w:rsidRPr="00551492" w:rsidRDefault="00F832BC" w:rsidP="00582096">
      <w:pPr>
        <w:ind w:firstLine="426"/>
        <w:rPr>
          <w:b/>
          <w:bCs/>
          <w:sz w:val="24"/>
          <w:szCs w:val="24"/>
          <w:lang w:val="uk-UA"/>
        </w:rPr>
      </w:pPr>
    </w:p>
    <w:p w:rsidR="00F832BC" w:rsidRPr="00551492" w:rsidRDefault="00582096" w:rsidP="00582096">
      <w:pPr>
        <w:spacing w:after="120"/>
        <w:jc w:val="both"/>
        <w:rPr>
          <w:b/>
          <w:i/>
          <w:noProof/>
          <w:sz w:val="24"/>
          <w:szCs w:val="24"/>
          <w:lang w:val="uk-UA" w:eastAsia="uk-UA"/>
        </w:rPr>
      </w:pPr>
      <w:r w:rsidRPr="00551492">
        <w:rPr>
          <w:b/>
          <w:i/>
          <w:noProof/>
          <w:sz w:val="24"/>
          <w:szCs w:val="24"/>
          <w:lang w:val="uk-UA" w:eastAsia="uk-UA"/>
        </w:rPr>
        <w:t>Опис аудиторської перевірки</w:t>
      </w:r>
    </w:p>
    <w:p w:rsidR="00582096" w:rsidRPr="00551492" w:rsidRDefault="00582096" w:rsidP="00582096">
      <w:pPr>
        <w:spacing w:after="120"/>
        <w:ind w:firstLine="720"/>
        <w:jc w:val="both"/>
        <w:rPr>
          <w:snapToGrid w:val="0"/>
          <w:sz w:val="24"/>
          <w:szCs w:val="24"/>
          <w:lang w:val="uk-UA"/>
        </w:rPr>
      </w:pPr>
      <w:r w:rsidRPr="00551492">
        <w:rPr>
          <w:sz w:val="24"/>
          <w:szCs w:val="24"/>
          <w:lang w:val="uk-UA" w:eastAsia="uk-UA"/>
        </w:rPr>
        <w:t xml:space="preserve">Ми   провели  аудит   </w:t>
      </w:r>
      <w:r w:rsidRPr="00551492">
        <w:rPr>
          <w:snapToGrid w:val="0"/>
          <w:sz w:val="24"/>
          <w:szCs w:val="24"/>
          <w:lang w:val="uk-UA"/>
        </w:rPr>
        <w:t xml:space="preserve">доданої до цього висновку фінансової звітності </w:t>
      </w:r>
      <w:r w:rsidRPr="00551492">
        <w:rPr>
          <w:sz w:val="24"/>
          <w:szCs w:val="24"/>
          <w:lang w:val="uk-UA"/>
        </w:rPr>
        <w:t>Товариства з обмеженою відповідальністю «</w:t>
      </w:r>
      <w:r w:rsidR="007960E1" w:rsidRPr="00381944">
        <w:rPr>
          <w:sz w:val="24"/>
          <w:szCs w:val="24"/>
        </w:rPr>
        <w:t>Менеджмент Треже Трейдинг Лімітид</w:t>
      </w:r>
      <w:r w:rsidR="003C4BEF" w:rsidRPr="00551492">
        <w:rPr>
          <w:caps/>
          <w:sz w:val="22"/>
          <w:szCs w:val="22"/>
          <w:lang w:val="uk-UA"/>
        </w:rPr>
        <w:t>»</w:t>
      </w:r>
      <w:r w:rsidRPr="00551492">
        <w:rPr>
          <w:snapToGrid w:val="0"/>
          <w:sz w:val="24"/>
          <w:szCs w:val="24"/>
          <w:lang w:val="uk-UA"/>
        </w:rPr>
        <w:t xml:space="preserve"> (далі – Товариство), яка включає:</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Баланс (Звіт про фінансовий стан) станом на 31.12.2016 (Форма 1);</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Звіт про фінансові результати (Звіт про сукупний дохід) за 2016 рік (Форма 2);</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Звіт про рух грошових коштів (за прямим методом) за 2016 рік (Форма 3);</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Звіт про власний капітал за 2016 рік (Форма 4);</w:t>
      </w:r>
    </w:p>
    <w:p w:rsidR="00582096" w:rsidRPr="00551492" w:rsidRDefault="00582096" w:rsidP="00582096">
      <w:pPr>
        <w:widowControl w:val="0"/>
        <w:numPr>
          <w:ilvl w:val="0"/>
          <w:numId w:val="32"/>
        </w:numPr>
        <w:spacing w:after="120" w:line="247" w:lineRule="auto"/>
        <w:ind w:left="641" w:hanging="357"/>
        <w:jc w:val="both"/>
        <w:rPr>
          <w:sz w:val="24"/>
          <w:szCs w:val="24"/>
          <w:lang w:val="uk-UA" w:eastAsia="uk-UA"/>
        </w:rPr>
      </w:pPr>
      <w:r w:rsidRPr="00551492">
        <w:rPr>
          <w:sz w:val="24"/>
          <w:szCs w:val="24"/>
          <w:lang w:val="uk-UA" w:eastAsia="uk-UA"/>
        </w:rPr>
        <w:lastRenderedPageBreak/>
        <w:t>Примітки до річної фінансової звітності за 2016 рік.</w:t>
      </w:r>
    </w:p>
    <w:p w:rsidR="00582096" w:rsidRPr="00551492" w:rsidRDefault="00582096" w:rsidP="00582096">
      <w:pPr>
        <w:spacing w:after="120"/>
        <w:ind w:firstLine="709"/>
        <w:jc w:val="both"/>
        <w:rPr>
          <w:sz w:val="24"/>
          <w:szCs w:val="24"/>
          <w:lang w:val="uk-UA" w:eastAsia="uk-UA"/>
        </w:rPr>
      </w:pPr>
      <w:r w:rsidRPr="00551492">
        <w:rPr>
          <w:sz w:val="24"/>
          <w:szCs w:val="24"/>
          <w:lang w:val="uk-UA" w:eastAsia="uk-UA"/>
        </w:rPr>
        <w:t>Аудиторська перевірка фінансової звітності здійснювалась у відповідності з вимогами  Міжнародних  стандартів контролю якості, аудиту, огляду, іншого надання впевненості та супутніх послуг (надалі МСА) Міжнародної федерації бухгалтерів, прийнятих в якості Національних стандартів аудиту рішенням Аудиторської палати України № 320/1 від 29 грудня 2015 року, в тому числі  у відповідності з МСА № 700 «Формулювання думки та надання звіту щодо фінансової звітності», МСА №705 «Модифікації думки у звіті незалежного аудитора», МСА №706 «Пояснювальні параграфи та параграфи з інших питань у звіті незалежного аудитора»,  інших  МСА</w:t>
      </w:r>
      <w:r w:rsidRPr="00551492">
        <w:rPr>
          <w:bCs/>
          <w:iCs/>
          <w:sz w:val="24"/>
          <w:szCs w:val="24"/>
          <w:lang w:val="uk-UA"/>
        </w:rPr>
        <w:t>.</w:t>
      </w:r>
    </w:p>
    <w:p w:rsidR="00582096" w:rsidRPr="00551492" w:rsidRDefault="00582096" w:rsidP="00582096">
      <w:pPr>
        <w:spacing w:after="120"/>
        <w:ind w:firstLine="567"/>
        <w:jc w:val="both"/>
        <w:rPr>
          <w:sz w:val="24"/>
          <w:szCs w:val="24"/>
          <w:lang w:val="uk-UA"/>
        </w:rPr>
      </w:pPr>
      <w:r w:rsidRPr="00551492">
        <w:rPr>
          <w:sz w:val="24"/>
          <w:szCs w:val="24"/>
          <w:lang w:val="uk-UA"/>
        </w:rPr>
        <w:t>Аудиторська перевірка була підготовлена та спланована з достатнім рівнем впевненості про те, що фінансова звітність не має суттєвих викривлень. Шляхом інспектування, огляду, підтвердження і розрахунків було виконано незалежні процедури аудиторської перевірки, щоб отримати таку кількість аудиторських відповідних доказів, яка б дозволила зробити аудиторський висновок про те, що компоненти фінансової звітності, фінансова звітність не містять суттєвих викривлень. Незалежні процедури перевірки проводились для отримання доказовості повноти, точності і правдивості даних, котрі обробляються системою обліку  Товариства.</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В ході аудиту було досліджено облікову систему Товариства. Облікова політика Товариства  була встановлена  наказом </w:t>
      </w:r>
      <w:r w:rsidRPr="00E413E5">
        <w:rPr>
          <w:sz w:val="24"/>
          <w:szCs w:val="24"/>
          <w:lang w:val="uk-UA" w:eastAsia="uk-UA"/>
        </w:rPr>
        <w:t xml:space="preserve">від </w:t>
      </w:r>
      <w:r w:rsidR="00E413E5" w:rsidRPr="00E413E5">
        <w:rPr>
          <w:sz w:val="24"/>
          <w:szCs w:val="24"/>
          <w:lang w:val="uk-UA" w:eastAsia="uk-UA"/>
        </w:rPr>
        <w:t>28</w:t>
      </w:r>
      <w:r w:rsidR="0051568B" w:rsidRPr="00E413E5">
        <w:rPr>
          <w:sz w:val="24"/>
          <w:szCs w:val="24"/>
          <w:lang w:eastAsia="uk-UA"/>
        </w:rPr>
        <w:t xml:space="preserve"> </w:t>
      </w:r>
      <w:r w:rsidR="00E413E5" w:rsidRPr="00E413E5">
        <w:rPr>
          <w:sz w:val="24"/>
          <w:szCs w:val="24"/>
          <w:lang w:val="uk-UA" w:eastAsia="uk-UA"/>
        </w:rPr>
        <w:t>грудня</w:t>
      </w:r>
      <w:r w:rsidRPr="00E413E5">
        <w:rPr>
          <w:sz w:val="24"/>
          <w:szCs w:val="24"/>
          <w:lang w:val="uk-UA" w:eastAsia="uk-UA"/>
        </w:rPr>
        <w:t xml:space="preserve"> 201</w:t>
      </w:r>
      <w:r w:rsidR="00E413E5" w:rsidRPr="00E413E5">
        <w:rPr>
          <w:sz w:val="24"/>
          <w:szCs w:val="24"/>
          <w:lang w:val="uk-UA" w:eastAsia="uk-UA"/>
        </w:rPr>
        <w:t>2</w:t>
      </w:r>
      <w:r w:rsidRPr="00E413E5">
        <w:rPr>
          <w:sz w:val="24"/>
          <w:szCs w:val="24"/>
          <w:lang w:val="uk-UA" w:eastAsia="uk-UA"/>
        </w:rPr>
        <w:t xml:space="preserve"> року</w:t>
      </w:r>
      <w:r w:rsidR="003C4BEF" w:rsidRPr="00E413E5">
        <w:rPr>
          <w:sz w:val="24"/>
          <w:szCs w:val="24"/>
          <w:lang w:val="uk-UA" w:eastAsia="uk-UA"/>
        </w:rPr>
        <w:t xml:space="preserve"> за</w:t>
      </w:r>
      <w:r w:rsidRPr="00E413E5">
        <w:rPr>
          <w:sz w:val="24"/>
          <w:szCs w:val="24"/>
          <w:lang w:val="uk-UA" w:eastAsia="uk-UA"/>
        </w:rPr>
        <w:t xml:space="preserve"> № </w:t>
      </w:r>
      <w:r w:rsidR="00E413E5" w:rsidRPr="00E413E5">
        <w:rPr>
          <w:sz w:val="24"/>
          <w:szCs w:val="24"/>
          <w:lang w:val="uk-UA" w:eastAsia="uk-UA"/>
        </w:rPr>
        <w:t>47</w:t>
      </w:r>
      <w:r w:rsidRPr="00E413E5">
        <w:rPr>
          <w:sz w:val="24"/>
          <w:szCs w:val="24"/>
          <w:lang w:val="uk-UA" w:eastAsia="uk-UA"/>
        </w:rPr>
        <w:t xml:space="preserve">. </w:t>
      </w:r>
      <w:r w:rsidRPr="00E413E5">
        <w:rPr>
          <w:sz w:val="24"/>
          <w:szCs w:val="24"/>
          <w:lang w:val="uk-UA"/>
        </w:rPr>
        <w:t>Протягом</w:t>
      </w:r>
      <w:r w:rsidRPr="00551492">
        <w:rPr>
          <w:sz w:val="24"/>
          <w:szCs w:val="24"/>
          <w:lang w:val="uk-UA"/>
        </w:rPr>
        <w:t xml:space="preserve"> звітного періоду у Товаристві не відбувалися зміни в методології бухгалтерського обліку.</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В даному висновку (звіті) висловлена думка Аудитора стосовно відповідності складеної фінансової звітності принципам Міжнародних стандартів фінансової звітності (надалі - МСФЗ), облікової політики, включаючи припущення управлінського персоналу щодо стандартів та тлумачень.</w:t>
      </w:r>
    </w:p>
    <w:p w:rsidR="00582096" w:rsidRPr="00551492" w:rsidRDefault="00582096" w:rsidP="00582096">
      <w:pPr>
        <w:spacing w:after="120"/>
        <w:ind w:firstLine="567"/>
        <w:jc w:val="both"/>
        <w:rPr>
          <w:sz w:val="24"/>
          <w:szCs w:val="24"/>
          <w:lang w:val="uk-UA"/>
        </w:rPr>
      </w:pPr>
      <w:r w:rsidRPr="00551492">
        <w:rPr>
          <w:sz w:val="24"/>
          <w:szCs w:val="24"/>
          <w:lang w:val="uk-UA" w:eastAsia="uk-UA"/>
        </w:rPr>
        <w:t>Фінансову звітність складено на основі принципу врахування історичної (фактичної) собівартості оцінки активів. Для складання звітності, відповідно до вимог міжнародних  стандартів, використовувався єдиний грошовий вимірник - національна валюта України - гривна.</w:t>
      </w:r>
    </w:p>
    <w:p w:rsidR="00582096" w:rsidRPr="00551492" w:rsidRDefault="00582096" w:rsidP="00582096">
      <w:pPr>
        <w:tabs>
          <w:tab w:val="left" w:pos="0"/>
        </w:tabs>
        <w:spacing w:after="120"/>
        <w:ind w:firstLine="567"/>
        <w:jc w:val="both"/>
        <w:rPr>
          <w:sz w:val="24"/>
          <w:szCs w:val="24"/>
          <w:lang w:val="uk-UA"/>
        </w:rPr>
      </w:pPr>
      <w:r w:rsidRPr="00551492">
        <w:rPr>
          <w:sz w:val="24"/>
          <w:szCs w:val="24"/>
          <w:lang w:val="uk-UA"/>
        </w:rPr>
        <w:t>На думку аудитора, зібрана в процесі аудиторської перевірки інформація забезпечує обґрунтовану підставу для висловлення думки аудитора.</w:t>
      </w:r>
    </w:p>
    <w:p w:rsidR="00582096" w:rsidRPr="00551492" w:rsidRDefault="00582096" w:rsidP="00582096">
      <w:pPr>
        <w:spacing w:after="120"/>
        <w:ind w:firstLine="567"/>
        <w:jc w:val="both"/>
        <w:rPr>
          <w:sz w:val="24"/>
          <w:szCs w:val="24"/>
          <w:lang w:val="uk-UA"/>
        </w:rPr>
      </w:pPr>
      <w:r w:rsidRPr="00551492">
        <w:rPr>
          <w:sz w:val="24"/>
          <w:szCs w:val="24"/>
          <w:lang w:val="uk-UA"/>
        </w:rPr>
        <w:t>Кожна частина даного висновку не може трактуватися окремо, а тільки в логічно-послідовному зв'язку з повним текстом даного документу, приймаючи до уваги всі наведені в ньому припущення та обмеження.</w:t>
      </w:r>
    </w:p>
    <w:p w:rsidR="00582096" w:rsidRPr="00551492" w:rsidRDefault="00582096" w:rsidP="00582096">
      <w:pPr>
        <w:spacing w:after="120"/>
        <w:ind w:firstLine="567"/>
        <w:jc w:val="both"/>
        <w:rPr>
          <w:sz w:val="24"/>
          <w:szCs w:val="24"/>
          <w:lang w:val="uk-UA"/>
        </w:rPr>
      </w:pPr>
    </w:p>
    <w:p w:rsidR="00582096" w:rsidRPr="00551492" w:rsidRDefault="00582096" w:rsidP="00582096">
      <w:pPr>
        <w:spacing w:after="120"/>
        <w:jc w:val="both"/>
        <w:rPr>
          <w:b/>
          <w:i/>
          <w:noProof/>
          <w:sz w:val="24"/>
          <w:szCs w:val="24"/>
          <w:lang w:val="uk-UA" w:eastAsia="uk-UA"/>
        </w:rPr>
      </w:pPr>
      <w:r w:rsidRPr="00551492">
        <w:rPr>
          <w:b/>
          <w:i/>
          <w:noProof/>
          <w:sz w:val="24"/>
          <w:szCs w:val="24"/>
          <w:lang w:val="uk-UA" w:eastAsia="uk-UA"/>
        </w:rPr>
        <w:t>Відповідальність  управлінського персоналу</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Управлінський персонал  Товариства несе відповідальність за складання та достовірне подання  фінансової звітності відповідно до вимог Закону України «Про бухгалтерський облік та фінансову звітність в Україні», вимог Міжнародних стандартів фінансової звітності  та такий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   </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Відповідальність управлінського персоналу охоплює:</w:t>
      </w:r>
    </w:p>
    <w:p w:rsidR="00582096" w:rsidRPr="00551492" w:rsidRDefault="00582096" w:rsidP="00582096">
      <w:pPr>
        <w:numPr>
          <w:ilvl w:val="0"/>
          <w:numId w:val="31"/>
        </w:numPr>
        <w:spacing w:after="120"/>
        <w:jc w:val="both"/>
        <w:rPr>
          <w:sz w:val="24"/>
          <w:szCs w:val="24"/>
          <w:lang w:val="uk-UA" w:eastAsia="uk-UA"/>
        </w:rPr>
      </w:pPr>
      <w:r w:rsidRPr="00551492">
        <w:rPr>
          <w:sz w:val="24"/>
          <w:szCs w:val="24"/>
          <w:lang w:val="uk-UA" w:eastAsia="uk-UA"/>
        </w:rPr>
        <w:t xml:space="preserve">розробку, впровадження та застосування внутрішнього контролю стосовно підготовки та достовірного відображення інформації у фінансовій звітності, яка не містить суттєвих викривлень внаслідок шахрайства або помилки; </w:t>
      </w:r>
    </w:p>
    <w:p w:rsidR="00582096" w:rsidRPr="00551492" w:rsidRDefault="00582096" w:rsidP="00582096">
      <w:pPr>
        <w:numPr>
          <w:ilvl w:val="0"/>
          <w:numId w:val="31"/>
        </w:numPr>
        <w:spacing w:after="120"/>
        <w:jc w:val="both"/>
        <w:rPr>
          <w:sz w:val="24"/>
          <w:szCs w:val="24"/>
          <w:lang w:val="uk-UA" w:eastAsia="uk-UA"/>
        </w:rPr>
      </w:pPr>
      <w:r w:rsidRPr="00551492">
        <w:rPr>
          <w:sz w:val="24"/>
          <w:szCs w:val="24"/>
          <w:lang w:val="uk-UA" w:eastAsia="uk-UA"/>
        </w:rPr>
        <w:lastRenderedPageBreak/>
        <w:t xml:space="preserve">вибір та застосування відповідних принципів бухгалтерського обліку, облікової політики, а також облікових оцінок, які відповідають обставинам;  </w:t>
      </w:r>
    </w:p>
    <w:p w:rsidR="00582096" w:rsidRPr="00551492" w:rsidRDefault="00582096" w:rsidP="00582096">
      <w:pPr>
        <w:numPr>
          <w:ilvl w:val="0"/>
          <w:numId w:val="31"/>
        </w:numPr>
        <w:spacing w:after="120"/>
        <w:jc w:val="both"/>
        <w:rPr>
          <w:sz w:val="24"/>
          <w:szCs w:val="24"/>
          <w:lang w:val="uk-UA" w:eastAsia="uk-UA"/>
        </w:rPr>
      </w:pPr>
      <w:r w:rsidRPr="00551492">
        <w:rPr>
          <w:sz w:val="24"/>
          <w:szCs w:val="24"/>
          <w:lang w:val="uk-UA" w:eastAsia="uk-UA"/>
        </w:rPr>
        <w:t>відповідальність за початкові сальдо на рахунках бухгалтерського обліку.</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Підготовка фінансової звітності вимагає від керівництва розрахунків та припущень, що впливають на суми активів та зобов’язань, відображених у фінансовій звітності, а також на суми доходів та витрат, що відображаються у фінансових звітах протягом звітного періоду. </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За фінансово-господарську діяльність Товариства і за повноту та достовірність представленої до перевірки фінансової звітності у 2016 році,  відповідав </w:t>
      </w:r>
      <w:r w:rsidRPr="00551492">
        <w:rPr>
          <w:sz w:val="24"/>
          <w:szCs w:val="24"/>
          <w:lang w:val="uk-UA"/>
        </w:rPr>
        <w:t>директор</w:t>
      </w:r>
      <w:r w:rsidR="00931A5E" w:rsidRPr="00931A5E">
        <w:rPr>
          <w:sz w:val="24"/>
          <w:szCs w:val="24"/>
        </w:rPr>
        <w:t xml:space="preserve"> Масло </w:t>
      </w:r>
      <w:r w:rsidR="00931A5E" w:rsidRPr="00381944">
        <w:rPr>
          <w:sz w:val="24"/>
          <w:szCs w:val="24"/>
        </w:rPr>
        <w:t>Олег Миколайович</w:t>
      </w:r>
      <w:r w:rsidRPr="00931A5E">
        <w:rPr>
          <w:sz w:val="24"/>
          <w:szCs w:val="24"/>
          <w:lang w:val="uk-UA" w:eastAsia="uk-UA"/>
        </w:rPr>
        <w:t>.</w:t>
      </w:r>
      <w:r w:rsidRPr="00551492">
        <w:rPr>
          <w:sz w:val="24"/>
          <w:szCs w:val="24"/>
          <w:lang w:val="uk-UA" w:eastAsia="uk-UA"/>
        </w:rPr>
        <w:t xml:space="preserve"> </w:t>
      </w:r>
    </w:p>
    <w:p w:rsidR="00582096" w:rsidRPr="00551492" w:rsidRDefault="00582096" w:rsidP="00582096">
      <w:pPr>
        <w:spacing w:after="120"/>
        <w:ind w:firstLine="567"/>
        <w:jc w:val="both"/>
        <w:rPr>
          <w:sz w:val="24"/>
          <w:szCs w:val="24"/>
          <w:lang w:val="uk-UA" w:eastAsia="uk-UA"/>
        </w:rPr>
      </w:pPr>
    </w:p>
    <w:p w:rsidR="00582096" w:rsidRPr="00551492" w:rsidRDefault="00582096" w:rsidP="00582096">
      <w:pPr>
        <w:spacing w:after="120"/>
        <w:rPr>
          <w:b/>
          <w:i/>
          <w:sz w:val="24"/>
          <w:szCs w:val="24"/>
          <w:lang w:val="uk-UA" w:eastAsia="uk-UA"/>
        </w:rPr>
      </w:pPr>
      <w:r w:rsidRPr="00551492">
        <w:rPr>
          <w:b/>
          <w:i/>
          <w:sz w:val="24"/>
          <w:szCs w:val="24"/>
          <w:lang w:val="uk-UA" w:eastAsia="uk-UA"/>
        </w:rPr>
        <w:t>Відповідальність аудитора</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Нашою відповідальністю є висловлення думки  щодо вище вказаної  фінансової звітності на основі результатів проведеного аудиту. Ми  здійснили  аудиторську перевірку  відповідно до Міжнародних стандартів аудиту. Ці стандарти вимагають від нас дотримання відповідних етичних вимог, а також планування й виконання аудиту для дотримання достатньої впевненості, що фінансова звітність не містить  суттєвих викривлень.</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Аудит передбачає виконання аудиторських процедур для отримання аудиторських доказів щодо сум і розкриттів у фінансовій звітності. Вибір процедур залежав від судження аудитора та включав оцінку ризиків суттєвих викривлень фінансової звітності внаслідок шахрайства або помилки. Виконуючи оцінку цих ризиків, ми розглянули заходи внутрішнього контролю, що стосуються складання та достовірного подання суб’єктом господарювання фінансової звітності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 Аудит включав також оцінку відповідності використання облікової політики, прийнятності облікових оцінок, зроблених управлінським персоналом, та оцінку загального подання фінансової звітності.    </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 xml:space="preserve">Звертаємо увагу, що в зв’язку з характером аудиторської перевірки та іншими властивими аудиторській перевірці обмеженнями (разом з обмеженнями, властивими будь-якій системі бухгалтерського обліку і внутрішнього контролю) існує неминучий ризик того, що будь-які викривлення можуть залишитися невиявленими. Крім того ми застерігаємо, що наша перевірка хоч і стосується системи нарахування деяких податків, не може вважатися податковою ревізією і має обмеження, які властиві будь - яким податковим рекомендаціям. </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Інформація, що міститься у цьому звіті, базується на даних бухгалтерського обліку, звітності та документах Товариства</w:t>
      </w:r>
      <w:r w:rsidRPr="00551492">
        <w:rPr>
          <w:b/>
          <w:sz w:val="24"/>
          <w:szCs w:val="24"/>
          <w:lang w:val="uk-UA" w:eastAsia="uk-UA"/>
        </w:rPr>
        <w:t xml:space="preserve">, </w:t>
      </w:r>
      <w:r w:rsidRPr="00551492">
        <w:rPr>
          <w:sz w:val="24"/>
          <w:szCs w:val="24"/>
          <w:lang w:val="uk-UA" w:eastAsia="uk-UA"/>
        </w:rPr>
        <w:t>що були надані аудиторам, керівниками та працівниками  підприємства, яка вважається надійною і достовірною.</w:t>
      </w:r>
    </w:p>
    <w:p w:rsidR="00582096" w:rsidRPr="00551492" w:rsidRDefault="00582096" w:rsidP="00582096">
      <w:pPr>
        <w:spacing w:after="120"/>
        <w:ind w:firstLine="567"/>
        <w:jc w:val="both"/>
        <w:rPr>
          <w:sz w:val="24"/>
          <w:szCs w:val="24"/>
          <w:lang w:val="uk-UA" w:eastAsia="uk-UA"/>
        </w:rPr>
      </w:pPr>
      <w:r w:rsidRPr="00551492">
        <w:rPr>
          <w:sz w:val="24"/>
          <w:szCs w:val="24"/>
          <w:lang w:val="uk-UA" w:eastAsia="uk-UA"/>
        </w:rPr>
        <w:t>Ми вважаємо, що проведена нами аудиторська перевірка забезпечує обґрунтовану підставу для висловлення аудиторської  думки.</w:t>
      </w:r>
    </w:p>
    <w:p w:rsidR="00582096" w:rsidRPr="00551492" w:rsidRDefault="00582096" w:rsidP="00582096">
      <w:pPr>
        <w:spacing w:after="120"/>
        <w:ind w:firstLine="567"/>
        <w:jc w:val="both"/>
        <w:rPr>
          <w:sz w:val="24"/>
          <w:szCs w:val="24"/>
          <w:lang w:val="uk-UA" w:eastAsia="uk-UA"/>
        </w:rPr>
      </w:pPr>
    </w:p>
    <w:p w:rsidR="00276B4C" w:rsidRPr="007960E1" w:rsidRDefault="00276B4C" w:rsidP="00276B4C">
      <w:pPr>
        <w:rPr>
          <w:b/>
          <w:i/>
          <w:sz w:val="24"/>
          <w:szCs w:val="24"/>
          <w:lang w:val="uk-UA"/>
        </w:rPr>
      </w:pPr>
      <w:r w:rsidRPr="00276B4C">
        <w:rPr>
          <w:b/>
          <w:i/>
          <w:sz w:val="24"/>
          <w:szCs w:val="24"/>
          <w:lang w:val="uk-UA"/>
        </w:rPr>
        <w:t>Висловлення думки</w:t>
      </w:r>
    </w:p>
    <w:p w:rsidR="00276B4C" w:rsidRPr="007960E1" w:rsidRDefault="00276B4C" w:rsidP="00276B4C">
      <w:pPr>
        <w:rPr>
          <w:b/>
          <w:i/>
          <w:sz w:val="24"/>
          <w:szCs w:val="24"/>
          <w:lang w:val="uk-UA"/>
        </w:rPr>
      </w:pPr>
    </w:p>
    <w:p w:rsidR="00276B4C" w:rsidRPr="00931A5E" w:rsidRDefault="00276B4C" w:rsidP="00276B4C">
      <w:pPr>
        <w:ind w:firstLine="567"/>
        <w:jc w:val="both"/>
        <w:rPr>
          <w:sz w:val="24"/>
          <w:szCs w:val="24"/>
          <w:lang w:val="uk-UA"/>
        </w:rPr>
      </w:pPr>
      <w:r w:rsidRPr="00276B4C">
        <w:rPr>
          <w:sz w:val="24"/>
          <w:szCs w:val="24"/>
          <w:lang w:val="uk-UA"/>
        </w:rPr>
        <w:t>На нашу думку, фінансова звітність відображає достовірно, в усіх сут</w:t>
      </w:r>
      <w:r w:rsidR="00931A5E">
        <w:rPr>
          <w:sz w:val="24"/>
          <w:szCs w:val="24"/>
          <w:lang w:val="uk-UA"/>
        </w:rPr>
        <w:t xml:space="preserve">тєвих аспектах, </w:t>
      </w:r>
      <w:r w:rsidR="00931A5E">
        <w:rPr>
          <w:sz w:val="24"/>
          <w:szCs w:val="24"/>
          <w:lang w:val="uk-UA" w:eastAsia="uk-UA"/>
        </w:rPr>
        <w:t>фінансовий</w:t>
      </w:r>
      <w:r w:rsidR="001038ED">
        <w:rPr>
          <w:sz w:val="24"/>
          <w:szCs w:val="24"/>
          <w:lang w:val="uk-UA" w:eastAsia="uk-UA"/>
        </w:rPr>
        <w:t xml:space="preserve"> </w:t>
      </w:r>
      <w:r w:rsidR="00931A5E">
        <w:rPr>
          <w:sz w:val="24"/>
          <w:szCs w:val="24"/>
          <w:lang w:val="uk-UA" w:eastAsia="uk-UA"/>
        </w:rPr>
        <w:t>стан</w:t>
      </w:r>
      <w:r w:rsidR="00931A5E" w:rsidRPr="00931A5E">
        <w:rPr>
          <w:sz w:val="24"/>
          <w:szCs w:val="24"/>
          <w:lang w:val="uk-UA" w:eastAsia="uk-UA"/>
        </w:rPr>
        <w:t xml:space="preserve"> </w:t>
      </w:r>
      <w:r w:rsidRPr="00276B4C">
        <w:rPr>
          <w:sz w:val="24"/>
          <w:szCs w:val="24"/>
          <w:lang w:val="uk-UA" w:eastAsia="uk-UA"/>
        </w:rPr>
        <w:t>Товарис</w:t>
      </w:r>
      <w:r w:rsidR="000D5ED5">
        <w:rPr>
          <w:sz w:val="24"/>
          <w:szCs w:val="24"/>
          <w:lang w:val="uk-UA" w:eastAsia="uk-UA"/>
        </w:rPr>
        <w:t>тва</w:t>
      </w:r>
      <w:r w:rsidRPr="00931A5E">
        <w:rPr>
          <w:sz w:val="24"/>
          <w:szCs w:val="24"/>
          <w:lang w:val="uk-UA"/>
        </w:rPr>
        <w:t xml:space="preserve"> станом на 31 грудня 2016 року, його фінансові результати та рух грошових коштів за рік, що закінчився на зазначену дату, відповідно до Міжнародних стандартів фінансової звітності, а також чинного законодавства та прийнятої облікової політики.</w:t>
      </w:r>
    </w:p>
    <w:p w:rsidR="001038ED" w:rsidRDefault="001038ED" w:rsidP="00276B4C">
      <w:pPr>
        <w:rPr>
          <w:sz w:val="24"/>
          <w:szCs w:val="24"/>
          <w:lang w:val="uk-UA"/>
        </w:rPr>
      </w:pPr>
    </w:p>
    <w:p w:rsidR="00F832BC" w:rsidRPr="00931A5E" w:rsidRDefault="00F832BC" w:rsidP="00276B4C">
      <w:pPr>
        <w:rPr>
          <w:sz w:val="24"/>
          <w:szCs w:val="24"/>
          <w:lang w:val="uk-UA"/>
        </w:rPr>
      </w:pPr>
    </w:p>
    <w:p w:rsidR="00276B4C" w:rsidRDefault="00276B4C" w:rsidP="00276B4C">
      <w:pPr>
        <w:rPr>
          <w:b/>
          <w:i/>
          <w:sz w:val="24"/>
          <w:szCs w:val="24"/>
          <w:lang w:val="en-US"/>
        </w:rPr>
      </w:pPr>
      <w:r w:rsidRPr="00276B4C">
        <w:rPr>
          <w:b/>
          <w:i/>
          <w:sz w:val="24"/>
          <w:szCs w:val="24"/>
        </w:rPr>
        <w:lastRenderedPageBreak/>
        <w:t>Пояснювальний параграф</w:t>
      </w:r>
    </w:p>
    <w:p w:rsidR="00276B4C" w:rsidRPr="00276B4C" w:rsidRDefault="00276B4C" w:rsidP="00276B4C">
      <w:pPr>
        <w:rPr>
          <w:b/>
          <w:i/>
          <w:sz w:val="24"/>
          <w:szCs w:val="24"/>
          <w:lang w:val="en-US"/>
        </w:rPr>
      </w:pPr>
    </w:p>
    <w:p w:rsidR="00276B4C" w:rsidRPr="007960E1" w:rsidRDefault="00276B4C" w:rsidP="00276B4C">
      <w:pPr>
        <w:tabs>
          <w:tab w:val="left" w:pos="0"/>
        </w:tabs>
        <w:ind w:firstLine="567"/>
        <w:jc w:val="both"/>
        <w:rPr>
          <w:sz w:val="24"/>
          <w:szCs w:val="24"/>
          <w:lang w:val="en-US"/>
        </w:rPr>
      </w:pPr>
      <w:r w:rsidRPr="00276B4C">
        <w:rPr>
          <w:sz w:val="24"/>
          <w:szCs w:val="24"/>
        </w:rPr>
        <w:t>Ми</w:t>
      </w:r>
      <w:r w:rsidRPr="007960E1">
        <w:rPr>
          <w:sz w:val="24"/>
          <w:szCs w:val="24"/>
          <w:lang w:val="en-US"/>
        </w:rPr>
        <w:t xml:space="preserve"> </w:t>
      </w:r>
      <w:r w:rsidRPr="00276B4C">
        <w:rPr>
          <w:sz w:val="24"/>
          <w:szCs w:val="24"/>
        </w:rPr>
        <w:t>звертаємо</w:t>
      </w:r>
      <w:r w:rsidRPr="007960E1">
        <w:rPr>
          <w:sz w:val="24"/>
          <w:szCs w:val="24"/>
          <w:lang w:val="en-US"/>
        </w:rPr>
        <w:t xml:space="preserve"> </w:t>
      </w:r>
      <w:r w:rsidRPr="00276B4C">
        <w:rPr>
          <w:sz w:val="24"/>
          <w:szCs w:val="24"/>
        </w:rPr>
        <w:t>увагу</w:t>
      </w:r>
      <w:r w:rsidRPr="007960E1">
        <w:rPr>
          <w:sz w:val="24"/>
          <w:szCs w:val="24"/>
          <w:lang w:val="en-US"/>
        </w:rPr>
        <w:t xml:space="preserve"> </w:t>
      </w:r>
      <w:r w:rsidRPr="00276B4C">
        <w:rPr>
          <w:sz w:val="24"/>
          <w:szCs w:val="24"/>
        </w:rPr>
        <w:t>на</w:t>
      </w:r>
      <w:r w:rsidRPr="007960E1">
        <w:rPr>
          <w:sz w:val="24"/>
          <w:szCs w:val="24"/>
          <w:lang w:val="en-US"/>
        </w:rPr>
        <w:t xml:space="preserve"> </w:t>
      </w:r>
      <w:r w:rsidRPr="00276B4C">
        <w:rPr>
          <w:sz w:val="24"/>
          <w:szCs w:val="24"/>
        </w:rPr>
        <w:t>Примітку</w:t>
      </w:r>
      <w:r w:rsidR="005C6A46">
        <w:rPr>
          <w:sz w:val="24"/>
          <w:szCs w:val="24"/>
          <w:lang w:val="en-US"/>
        </w:rPr>
        <w:t xml:space="preserve"> 21</w:t>
      </w:r>
      <w:r w:rsidRPr="007960E1">
        <w:rPr>
          <w:sz w:val="24"/>
          <w:szCs w:val="24"/>
          <w:lang w:val="en-US"/>
        </w:rPr>
        <w:t xml:space="preserve"> </w:t>
      </w:r>
      <w:r w:rsidRPr="00276B4C">
        <w:rPr>
          <w:sz w:val="24"/>
          <w:szCs w:val="24"/>
        </w:rPr>
        <w:t>до</w:t>
      </w:r>
      <w:r w:rsidRPr="007960E1">
        <w:rPr>
          <w:sz w:val="24"/>
          <w:szCs w:val="24"/>
          <w:lang w:val="en-US"/>
        </w:rPr>
        <w:t xml:space="preserve"> </w:t>
      </w:r>
      <w:r w:rsidRPr="00276B4C">
        <w:rPr>
          <w:sz w:val="24"/>
          <w:szCs w:val="24"/>
        </w:rPr>
        <w:t>фінансової</w:t>
      </w:r>
      <w:r w:rsidRPr="007960E1">
        <w:rPr>
          <w:sz w:val="24"/>
          <w:szCs w:val="24"/>
          <w:lang w:val="en-US"/>
        </w:rPr>
        <w:t xml:space="preserve"> </w:t>
      </w:r>
      <w:r w:rsidRPr="00276B4C">
        <w:rPr>
          <w:sz w:val="24"/>
          <w:szCs w:val="24"/>
        </w:rPr>
        <w:t>звітності</w:t>
      </w:r>
      <w:r w:rsidRPr="007960E1">
        <w:rPr>
          <w:sz w:val="24"/>
          <w:szCs w:val="24"/>
          <w:lang w:val="en-US"/>
        </w:rPr>
        <w:t xml:space="preserve">, </w:t>
      </w:r>
      <w:r w:rsidRPr="00276B4C">
        <w:rPr>
          <w:sz w:val="24"/>
          <w:szCs w:val="24"/>
        </w:rPr>
        <w:t>в</w:t>
      </w:r>
      <w:r w:rsidRPr="007960E1">
        <w:rPr>
          <w:sz w:val="24"/>
          <w:szCs w:val="24"/>
          <w:lang w:val="en-US"/>
        </w:rPr>
        <w:t xml:space="preserve"> </w:t>
      </w:r>
      <w:r w:rsidRPr="00276B4C">
        <w:rPr>
          <w:sz w:val="24"/>
          <w:szCs w:val="24"/>
        </w:rPr>
        <w:t>якій</w:t>
      </w:r>
      <w:r w:rsidRPr="007960E1">
        <w:rPr>
          <w:sz w:val="24"/>
          <w:szCs w:val="24"/>
          <w:lang w:val="en-US"/>
        </w:rPr>
        <w:t xml:space="preserve"> </w:t>
      </w:r>
      <w:r w:rsidRPr="00276B4C">
        <w:rPr>
          <w:sz w:val="24"/>
          <w:szCs w:val="24"/>
        </w:rPr>
        <w:t>йдеться</w:t>
      </w:r>
      <w:r w:rsidRPr="007960E1">
        <w:rPr>
          <w:sz w:val="24"/>
          <w:szCs w:val="24"/>
          <w:lang w:val="en-US"/>
        </w:rPr>
        <w:t xml:space="preserve"> </w:t>
      </w:r>
      <w:r w:rsidRPr="00276B4C">
        <w:rPr>
          <w:sz w:val="24"/>
          <w:szCs w:val="24"/>
        </w:rPr>
        <w:t>про</w:t>
      </w:r>
      <w:r w:rsidRPr="007960E1">
        <w:rPr>
          <w:sz w:val="24"/>
          <w:szCs w:val="24"/>
          <w:lang w:val="en-US"/>
        </w:rPr>
        <w:t xml:space="preserve"> </w:t>
      </w:r>
      <w:r w:rsidRPr="00276B4C">
        <w:rPr>
          <w:sz w:val="24"/>
          <w:szCs w:val="24"/>
        </w:rPr>
        <w:t>те</w:t>
      </w:r>
      <w:r w:rsidRPr="007960E1">
        <w:rPr>
          <w:sz w:val="24"/>
          <w:szCs w:val="24"/>
          <w:lang w:val="en-US"/>
        </w:rPr>
        <w:t xml:space="preserve">, </w:t>
      </w:r>
      <w:r w:rsidRPr="00276B4C">
        <w:rPr>
          <w:sz w:val="24"/>
          <w:szCs w:val="24"/>
        </w:rPr>
        <w:t>що</w:t>
      </w:r>
      <w:r w:rsidRPr="007960E1">
        <w:rPr>
          <w:sz w:val="24"/>
          <w:szCs w:val="24"/>
          <w:lang w:val="en-US"/>
        </w:rPr>
        <w:t xml:space="preserve"> </w:t>
      </w:r>
      <w:r w:rsidRPr="00276B4C">
        <w:rPr>
          <w:sz w:val="24"/>
          <w:szCs w:val="24"/>
        </w:rPr>
        <w:t>кумулятивний</w:t>
      </w:r>
      <w:r w:rsidRPr="007960E1">
        <w:rPr>
          <w:sz w:val="24"/>
          <w:szCs w:val="24"/>
          <w:lang w:val="en-US"/>
        </w:rPr>
        <w:t xml:space="preserve"> </w:t>
      </w:r>
      <w:r w:rsidRPr="00276B4C">
        <w:rPr>
          <w:sz w:val="24"/>
          <w:szCs w:val="24"/>
        </w:rPr>
        <w:t>рівень</w:t>
      </w:r>
      <w:r w:rsidRPr="007960E1">
        <w:rPr>
          <w:sz w:val="24"/>
          <w:szCs w:val="24"/>
          <w:lang w:val="en-US"/>
        </w:rPr>
        <w:t xml:space="preserve"> </w:t>
      </w:r>
      <w:r w:rsidRPr="00276B4C">
        <w:rPr>
          <w:sz w:val="24"/>
          <w:szCs w:val="24"/>
        </w:rPr>
        <w:t>інфляції</w:t>
      </w:r>
      <w:r w:rsidRPr="007960E1">
        <w:rPr>
          <w:sz w:val="24"/>
          <w:szCs w:val="24"/>
          <w:lang w:val="en-US"/>
        </w:rPr>
        <w:t xml:space="preserve"> </w:t>
      </w:r>
      <w:r w:rsidRPr="00276B4C">
        <w:rPr>
          <w:sz w:val="24"/>
          <w:szCs w:val="24"/>
        </w:rPr>
        <w:t>за</w:t>
      </w:r>
      <w:r w:rsidRPr="007960E1">
        <w:rPr>
          <w:sz w:val="24"/>
          <w:szCs w:val="24"/>
          <w:lang w:val="en-US"/>
        </w:rPr>
        <w:t xml:space="preserve"> </w:t>
      </w:r>
      <w:r w:rsidRPr="00276B4C">
        <w:rPr>
          <w:sz w:val="24"/>
          <w:szCs w:val="24"/>
        </w:rPr>
        <w:t>трирічний</w:t>
      </w:r>
      <w:r w:rsidRPr="007960E1">
        <w:rPr>
          <w:sz w:val="24"/>
          <w:szCs w:val="24"/>
          <w:lang w:val="en-US"/>
        </w:rPr>
        <w:t xml:space="preserve"> </w:t>
      </w:r>
      <w:r w:rsidRPr="00276B4C">
        <w:rPr>
          <w:sz w:val="24"/>
          <w:szCs w:val="24"/>
        </w:rPr>
        <w:t>період</w:t>
      </w:r>
      <w:r w:rsidRPr="007960E1">
        <w:rPr>
          <w:sz w:val="24"/>
          <w:szCs w:val="24"/>
          <w:lang w:val="en-US"/>
        </w:rPr>
        <w:t xml:space="preserve">, </w:t>
      </w:r>
      <w:r w:rsidRPr="00276B4C">
        <w:rPr>
          <w:sz w:val="24"/>
          <w:szCs w:val="24"/>
        </w:rPr>
        <w:t>включаючи</w:t>
      </w:r>
      <w:r w:rsidRPr="007960E1">
        <w:rPr>
          <w:sz w:val="24"/>
          <w:szCs w:val="24"/>
          <w:lang w:val="en-US"/>
        </w:rPr>
        <w:t xml:space="preserve"> 2014, 2015 </w:t>
      </w:r>
      <w:r w:rsidRPr="00276B4C">
        <w:rPr>
          <w:sz w:val="24"/>
          <w:szCs w:val="24"/>
        </w:rPr>
        <w:t>та</w:t>
      </w:r>
      <w:r w:rsidRPr="007960E1">
        <w:rPr>
          <w:sz w:val="24"/>
          <w:szCs w:val="24"/>
          <w:lang w:val="en-US"/>
        </w:rPr>
        <w:t xml:space="preserve"> 2016 </w:t>
      </w:r>
      <w:r w:rsidRPr="00276B4C">
        <w:rPr>
          <w:sz w:val="24"/>
          <w:szCs w:val="24"/>
        </w:rPr>
        <w:t>роки</w:t>
      </w:r>
      <w:r w:rsidRPr="007960E1">
        <w:rPr>
          <w:sz w:val="24"/>
          <w:szCs w:val="24"/>
          <w:lang w:val="en-US"/>
        </w:rPr>
        <w:t xml:space="preserve"> </w:t>
      </w:r>
      <w:r w:rsidRPr="00276B4C">
        <w:rPr>
          <w:sz w:val="24"/>
          <w:szCs w:val="24"/>
        </w:rPr>
        <w:t>склав</w:t>
      </w:r>
      <w:r w:rsidRPr="007960E1">
        <w:rPr>
          <w:sz w:val="24"/>
          <w:szCs w:val="24"/>
          <w:lang w:val="en-US"/>
        </w:rPr>
        <w:t xml:space="preserve"> 101,</w:t>
      </w:r>
      <w:r w:rsidR="005C6A46">
        <w:rPr>
          <w:sz w:val="24"/>
          <w:szCs w:val="24"/>
          <w:lang w:val="en-US"/>
        </w:rPr>
        <w:t>2</w:t>
      </w:r>
      <w:r w:rsidRPr="007960E1">
        <w:rPr>
          <w:sz w:val="24"/>
          <w:szCs w:val="24"/>
          <w:lang w:val="en-US"/>
        </w:rPr>
        <w:t xml:space="preserve">%  </w:t>
      </w:r>
      <w:r w:rsidRPr="00276B4C">
        <w:rPr>
          <w:sz w:val="24"/>
          <w:szCs w:val="24"/>
        </w:rPr>
        <w:t>але</w:t>
      </w:r>
      <w:r w:rsidRPr="007960E1">
        <w:rPr>
          <w:sz w:val="24"/>
          <w:szCs w:val="24"/>
          <w:lang w:val="en-US"/>
        </w:rPr>
        <w:t xml:space="preserve">, </w:t>
      </w:r>
      <w:r w:rsidRPr="00276B4C">
        <w:rPr>
          <w:sz w:val="24"/>
          <w:szCs w:val="24"/>
        </w:rPr>
        <w:t>зважаючи</w:t>
      </w:r>
      <w:r w:rsidRPr="007960E1">
        <w:rPr>
          <w:sz w:val="24"/>
          <w:szCs w:val="24"/>
          <w:lang w:val="en-US"/>
        </w:rPr>
        <w:t xml:space="preserve"> </w:t>
      </w:r>
      <w:r w:rsidRPr="00276B4C">
        <w:rPr>
          <w:sz w:val="24"/>
          <w:szCs w:val="24"/>
        </w:rPr>
        <w:t>на</w:t>
      </w:r>
      <w:r w:rsidRPr="007960E1">
        <w:rPr>
          <w:sz w:val="24"/>
          <w:szCs w:val="24"/>
          <w:lang w:val="en-US"/>
        </w:rPr>
        <w:t xml:space="preserve"> </w:t>
      </w:r>
      <w:r w:rsidRPr="00276B4C">
        <w:rPr>
          <w:sz w:val="24"/>
          <w:szCs w:val="24"/>
        </w:rPr>
        <w:t>те</w:t>
      </w:r>
      <w:r w:rsidRPr="007960E1">
        <w:rPr>
          <w:sz w:val="24"/>
          <w:szCs w:val="24"/>
          <w:lang w:val="en-US"/>
        </w:rPr>
        <w:t xml:space="preserve">, </w:t>
      </w:r>
      <w:r w:rsidRPr="00276B4C">
        <w:rPr>
          <w:sz w:val="24"/>
          <w:szCs w:val="24"/>
        </w:rPr>
        <w:t>що</w:t>
      </w:r>
      <w:r w:rsidRPr="007960E1">
        <w:rPr>
          <w:sz w:val="24"/>
          <w:szCs w:val="24"/>
          <w:lang w:val="en-US"/>
        </w:rPr>
        <w:t xml:space="preserve"> </w:t>
      </w:r>
      <w:r w:rsidRPr="00276B4C">
        <w:rPr>
          <w:sz w:val="24"/>
          <w:szCs w:val="24"/>
        </w:rPr>
        <w:t>згідно</w:t>
      </w:r>
      <w:r w:rsidRPr="007960E1">
        <w:rPr>
          <w:sz w:val="24"/>
          <w:szCs w:val="24"/>
          <w:lang w:val="en-US"/>
        </w:rPr>
        <w:t xml:space="preserve"> </w:t>
      </w:r>
      <w:r w:rsidRPr="00276B4C">
        <w:rPr>
          <w:sz w:val="24"/>
          <w:szCs w:val="24"/>
        </w:rPr>
        <w:t>з</w:t>
      </w:r>
      <w:r w:rsidRPr="007960E1">
        <w:rPr>
          <w:sz w:val="24"/>
          <w:szCs w:val="24"/>
          <w:lang w:val="en-US"/>
        </w:rPr>
        <w:t xml:space="preserve"> </w:t>
      </w:r>
      <w:r w:rsidRPr="00276B4C">
        <w:rPr>
          <w:sz w:val="24"/>
          <w:szCs w:val="24"/>
        </w:rPr>
        <w:t>МСБО</w:t>
      </w:r>
      <w:r w:rsidRPr="007960E1">
        <w:rPr>
          <w:sz w:val="24"/>
          <w:szCs w:val="24"/>
          <w:lang w:val="en-US"/>
        </w:rPr>
        <w:t xml:space="preserve"> 29 «</w:t>
      </w:r>
      <w:r w:rsidRPr="00276B4C">
        <w:rPr>
          <w:bCs/>
          <w:spacing w:val="2"/>
          <w:sz w:val="24"/>
          <w:szCs w:val="24"/>
        </w:rPr>
        <w:t>Фінансова</w:t>
      </w:r>
      <w:r w:rsidRPr="007960E1">
        <w:rPr>
          <w:bCs/>
          <w:spacing w:val="2"/>
          <w:sz w:val="24"/>
          <w:szCs w:val="24"/>
          <w:lang w:val="en-US"/>
        </w:rPr>
        <w:t xml:space="preserve"> </w:t>
      </w:r>
      <w:r w:rsidRPr="00276B4C">
        <w:rPr>
          <w:bCs/>
          <w:spacing w:val="2"/>
          <w:sz w:val="24"/>
          <w:szCs w:val="24"/>
        </w:rPr>
        <w:t>звітність</w:t>
      </w:r>
      <w:r w:rsidRPr="007960E1">
        <w:rPr>
          <w:bCs/>
          <w:spacing w:val="2"/>
          <w:sz w:val="24"/>
          <w:szCs w:val="24"/>
          <w:lang w:val="en-US"/>
        </w:rPr>
        <w:t xml:space="preserve"> </w:t>
      </w:r>
      <w:r w:rsidRPr="00276B4C">
        <w:rPr>
          <w:bCs/>
          <w:spacing w:val="2"/>
          <w:sz w:val="24"/>
          <w:szCs w:val="24"/>
        </w:rPr>
        <w:t>в</w:t>
      </w:r>
      <w:r w:rsidRPr="007960E1">
        <w:rPr>
          <w:bCs/>
          <w:spacing w:val="2"/>
          <w:sz w:val="24"/>
          <w:szCs w:val="24"/>
          <w:lang w:val="en-US"/>
        </w:rPr>
        <w:t xml:space="preserve"> </w:t>
      </w:r>
      <w:r w:rsidRPr="00276B4C">
        <w:rPr>
          <w:bCs/>
          <w:spacing w:val="2"/>
          <w:sz w:val="24"/>
          <w:szCs w:val="24"/>
        </w:rPr>
        <w:t>умовах</w:t>
      </w:r>
      <w:r w:rsidRPr="007960E1">
        <w:rPr>
          <w:bCs/>
          <w:spacing w:val="2"/>
          <w:sz w:val="24"/>
          <w:szCs w:val="24"/>
          <w:lang w:val="en-US"/>
        </w:rPr>
        <w:t xml:space="preserve"> </w:t>
      </w:r>
      <w:r w:rsidRPr="00276B4C">
        <w:rPr>
          <w:bCs/>
          <w:spacing w:val="2"/>
          <w:sz w:val="24"/>
          <w:szCs w:val="24"/>
        </w:rPr>
        <w:t>гіперінфляції</w:t>
      </w:r>
      <w:r w:rsidRPr="007960E1">
        <w:rPr>
          <w:sz w:val="24"/>
          <w:szCs w:val="24"/>
          <w:lang w:val="en-US"/>
        </w:rPr>
        <w:t xml:space="preserve">» </w:t>
      </w:r>
      <w:r w:rsidRPr="00276B4C">
        <w:rPr>
          <w:sz w:val="24"/>
          <w:szCs w:val="24"/>
        </w:rPr>
        <w:t>проведення</w:t>
      </w:r>
      <w:r w:rsidRPr="007960E1">
        <w:rPr>
          <w:sz w:val="24"/>
          <w:szCs w:val="24"/>
          <w:lang w:val="en-US"/>
        </w:rPr>
        <w:t xml:space="preserve"> </w:t>
      </w:r>
      <w:r w:rsidRPr="00276B4C">
        <w:rPr>
          <w:sz w:val="24"/>
          <w:szCs w:val="24"/>
        </w:rPr>
        <w:t>перерахунку</w:t>
      </w:r>
      <w:r w:rsidRPr="007960E1">
        <w:rPr>
          <w:sz w:val="24"/>
          <w:szCs w:val="24"/>
          <w:lang w:val="en-US"/>
        </w:rPr>
        <w:t xml:space="preserve"> </w:t>
      </w:r>
      <w:r w:rsidRPr="00276B4C">
        <w:rPr>
          <w:sz w:val="24"/>
          <w:szCs w:val="24"/>
        </w:rPr>
        <w:t>фінансової</w:t>
      </w:r>
      <w:r w:rsidRPr="007960E1">
        <w:rPr>
          <w:sz w:val="24"/>
          <w:szCs w:val="24"/>
          <w:lang w:val="en-US"/>
        </w:rPr>
        <w:t xml:space="preserve"> </w:t>
      </w:r>
      <w:r w:rsidRPr="00276B4C">
        <w:rPr>
          <w:sz w:val="24"/>
          <w:szCs w:val="24"/>
        </w:rPr>
        <w:t>звітності</w:t>
      </w:r>
      <w:r w:rsidRPr="007960E1">
        <w:rPr>
          <w:sz w:val="24"/>
          <w:szCs w:val="24"/>
          <w:lang w:val="en-US"/>
        </w:rPr>
        <w:t xml:space="preserve"> </w:t>
      </w:r>
      <w:r w:rsidRPr="00276B4C">
        <w:rPr>
          <w:sz w:val="24"/>
          <w:szCs w:val="24"/>
        </w:rPr>
        <w:t>є</w:t>
      </w:r>
      <w:r w:rsidRPr="007960E1">
        <w:rPr>
          <w:sz w:val="24"/>
          <w:szCs w:val="24"/>
          <w:lang w:val="en-US"/>
        </w:rPr>
        <w:t xml:space="preserve"> </w:t>
      </w:r>
      <w:r w:rsidRPr="00276B4C">
        <w:rPr>
          <w:sz w:val="24"/>
          <w:szCs w:val="24"/>
        </w:rPr>
        <w:t>питанням</w:t>
      </w:r>
      <w:r w:rsidRPr="007960E1">
        <w:rPr>
          <w:sz w:val="24"/>
          <w:szCs w:val="24"/>
          <w:lang w:val="en-US"/>
        </w:rPr>
        <w:t xml:space="preserve"> </w:t>
      </w:r>
      <w:r w:rsidRPr="00276B4C">
        <w:rPr>
          <w:sz w:val="24"/>
          <w:szCs w:val="24"/>
        </w:rPr>
        <w:t>судження</w:t>
      </w:r>
      <w:r w:rsidRPr="007960E1">
        <w:rPr>
          <w:sz w:val="24"/>
          <w:szCs w:val="24"/>
          <w:lang w:val="en-US"/>
        </w:rPr>
        <w:t xml:space="preserve">, </w:t>
      </w:r>
      <w:r w:rsidRPr="00276B4C">
        <w:rPr>
          <w:sz w:val="24"/>
          <w:szCs w:val="24"/>
        </w:rPr>
        <w:t>управлінського</w:t>
      </w:r>
      <w:r w:rsidRPr="007960E1">
        <w:rPr>
          <w:sz w:val="24"/>
          <w:szCs w:val="24"/>
          <w:lang w:val="en-US"/>
        </w:rPr>
        <w:t xml:space="preserve"> </w:t>
      </w:r>
      <w:r w:rsidRPr="00276B4C">
        <w:rPr>
          <w:sz w:val="24"/>
          <w:szCs w:val="24"/>
        </w:rPr>
        <w:t>персоналу</w:t>
      </w:r>
      <w:r w:rsidRPr="007960E1">
        <w:rPr>
          <w:sz w:val="24"/>
          <w:szCs w:val="24"/>
          <w:lang w:val="en-US"/>
        </w:rPr>
        <w:t xml:space="preserve"> </w:t>
      </w:r>
      <w:r w:rsidRPr="00276B4C">
        <w:rPr>
          <w:sz w:val="24"/>
          <w:szCs w:val="24"/>
        </w:rPr>
        <w:t>кожної</w:t>
      </w:r>
      <w:r w:rsidRPr="007960E1">
        <w:rPr>
          <w:sz w:val="24"/>
          <w:szCs w:val="24"/>
          <w:lang w:val="en-US"/>
        </w:rPr>
        <w:t xml:space="preserve"> </w:t>
      </w:r>
      <w:r w:rsidRPr="00276B4C">
        <w:rPr>
          <w:sz w:val="24"/>
          <w:szCs w:val="24"/>
        </w:rPr>
        <w:t>компанії</w:t>
      </w:r>
      <w:r w:rsidRPr="007960E1">
        <w:rPr>
          <w:sz w:val="24"/>
          <w:szCs w:val="24"/>
          <w:lang w:val="en-US"/>
        </w:rPr>
        <w:t xml:space="preserve">, </w:t>
      </w:r>
      <w:r w:rsidRPr="00276B4C">
        <w:rPr>
          <w:sz w:val="24"/>
          <w:szCs w:val="24"/>
        </w:rPr>
        <w:t>орган</w:t>
      </w:r>
      <w:r w:rsidRPr="007960E1">
        <w:rPr>
          <w:sz w:val="24"/>
          <w:szCs w:val="24"/>
          <w:lang w:val="en-US"/>
        </w:rPr>
        <w:t xml:space="preserve"> </w:t>
      </w:r>
      <w:r w:rsidRPr="00276B4C">
        <w:rPr>
          <w:sz w:val="24"/>
          <w:szCs w:val="24"/>
        </w:rPr>
        <w:t>управління</w:t>
      </w:r>
      <w:r w:rsidRPr="007960E1">
        <w:rPr>
          <w:sz w:val="24"/>
          <w:szCs w:val="24"/>
          <w:lang w:val="en-US"/>
        </w:rPr>
        <w:t xml:space="preserve"> </w:t>
      </w:r>
      <w:r w:rsidRPr="00276B4C">
        <w:rPr>
          <w:sz w:val="24"/>
          <w:szCs w:val="24"/>
        </w:rPr>
        <w:t>Товариства</w:t>
      </w:r>
      <w:r w:rsidRPr="007960E1">
        <w:rPr>
          <w:sz w:val="24"/>
          <w:szCs w:val="24"/>
          <w:lang w:val="en-US"/>
        </w:rPr>
        <w:t xml:space="preserve"> </w:t>
      </w:r>
      <w:r w:rsidRPr="00276B4C">
        <w:rPr>
          <w:sz w:val="24"/>
          <w:szCs w:val="24"/>
        </w:rPr>
        <w:t>прийшов</w:t>
      </w:r>
      <w:r w:rsidRPr="007960E1">
        <w:rPr>
          <w:sz w:val="24"/>
          <w:szCs w:val="24"/>
          <w:lang w:val="en-US"/>
        </w:rPr>
        <w:t xml:space="preserve"> </w:t>
      </w:r>
      <w:r w:rsidRPr="00276B4C">
        <w:rPr>
          <w:sz w:val="24"/>
          <w:szCs w:val="24"/>
        </w:rPr>
        <w:t>до</w:t>
      </w:r>
      <w:r w:rsidRPr="007960E1">
        <w:rPr>
          <w:sz w:val="24"/>
          <w:szCs w:val="24"/>
          <w:lang w:val="en-US"/>
        </w:rPr>
        <w:t xml:space="preserve"> </w:t>
      </w:r>
      <w:r w:rsidRPr="00276B4C">
        <w:rPr>
          <w:sz w:val="24"/>
          <w:szCs w:val="24"/>
        </w:rPr>
        <w:t>висновку</w:t>
      </w:r>
      <w:r w:rsidRPr="007960E1">
        <w:rPr>
          <w:sz w:val="24"/>
          <w:szCs w:val="24"/>
          <w:lang w:val="en-US"/>
        </w:rPr>
        <w:t xml:space="preserve">, </w:t>
      </w:r>
      <w:r w:rsidRPr="00276B4C">
        <w:rPr>
          <w:sz w:val="24"/>
          <w:szCs w:val="24"/>
        </w:rPr>
        <w:t>що</w:t>
      </w:r>
      <w:r w:rsidRPr="007960E1">
        <w:rPr>
          <w:sz w:val="24"/>
          <w:szCs w:val="24"/>
          <w:lang w:val="en-US"/>
        </w:rPr>
        <w:t xml:space="preserve"> </w:t>
      </w:r>
      <w:r w:rsidRPr="00276B4C">
        <w:rPr>
          <w:sz w:val="24"/>
          <w:szCs w:val="24"/>
        </w:rPr>
        <w:t>за</w:t>
      </w:r>
      <w:r w:rsidRPr="007960E1">
        <w:rPr>
          <w:sz w:val="24"/>
          <w:szCs w:val="24"/>
          <w:lang w:val="en-US"/>
        </w:rPr>
        <w:t xml:space="preserve"> </w:t>
      </w:r>
      <w:r w:rsidRPr="00276B4C">
        <w:rPr>
          <w:sz w:val="24"/>
          <w:szCs w:val="24"/>
        </w:rPr>
        <w:t>показниками</w:t>
      </w:r>
      <w:r w:rsidRPr="007960E1">
        <w:rPr>
          <w:sz w:val="24"/>
          <w:szCs w:val="24"/>
          <w:lang w:val="en-US"/>
        </w:rPr>
        <w:t xml:space="preserve"> </w:t>
      </w:r>
      <w:r w:rsidRPr="00276B4C">
        <w:rPr>
          <w:sz w:val="24"/>
          <w:szCs w:val="24"/>
        </w:rPr>
        <w:t>наведеними</w:t>
      </w:r>
      <w:r w:rsidRPr="007960E1">
        <w:rPr>
          <w:sz w:val="24"/>
          <w:szCs w:val="24"/>
          <w:lang w:val="en-US"/>
        </w:rPr>
        <w:t xml:space="preserve"> </w:t>
      </w:r>
      <w:r w:rsidRPr="00276B4C">
        <w:rPr>
          <w:sz w:val="24"/>
          <w:szCs w:val="24"/>
        </w:rPr>
        <w:t>у</w:t>
      </w:r>
      <w:r w:rsidRPr="007960E1">
        <w:rPr>
          <w:sz w:val="24"/>
          <w:szCs w:val="24"/>
          <w:lang w:val="en-US"/>
        </w:rPr>
        <w:t xml:space="preserve"> </w:t>
      </w:r>
      <w:r w:rsidRPr="00276B4C">
        <w:rPr>
          <w:sz w:val="24"/>
          <w:szCs w:val="24"/>
        </w:rPr>
        <w:t>підпунктах</w:t>
      </w:r>
      <w:r w:rsidRPr="007960E1">
        <w:rPr>
          <w:sz w:val="24"/>
          <w:szCs w:val="24"/>
          <w:lang w:val="en-US"/>
        </w:rPr>
        <w:t xml:space="preserve"> </w:t>
      </w:r>
      <w:r w:rsidRPr="00276B4C">
        <w:rPr>
          <w:sz w:val="24"/>
          <w:szCs w:val="24"/>
        </w:rPr>
        <w:t>в</w:t>
      </w:r>
      <w:r w:rsidRPr="007960E1">
        <w:rPr>
          <w:sz w:val="24"/>
          <w:szCs w:val="24"/>
          <w:lang w:val="en-US"/>
        </w:rPr>
        <w:t xml:space="preserve">) </w:t>
      </w:r>
      <w:r w:rsidRPr="00276B4C">
        <w:rPr>
          <w:sz w:val="24"/>
          <w:szCs w:val="24"/>
        </w:rPr>
        <w:t>і</w:t>
      </w:r>
      <w:r w:rsidRPr="007960E1">
        <w:rPr>
          <w:sz w:val="24"/>
          <w:szCs w:val="24"/>
          <w:lang w:val="en-US"/>
        </w:rPr>
        <w:t xml:space="preserve"> </w:t>
      </w:r>
      <w:r w:rsidRPr="00276B4C">
        <w:rPr>
          <w:sz w:val="24"/>
          <w:szCs w:val="24"/>
        </w:rPr>
        <w:t>г</w:t>
      </w:r>
      <w:r w:rsidRPr="007960E1">
        <w:rPr>
          <w:sz w:val="24"/>
          <w:szCs w:val="24"/>
          <w:lang w:val="en-US"/>
        </w:rPr>
        <w:t xml:space="preserve">) </w:t>
      </w:r>
      <w:r w:rsidRPr="00276B4C">
        <w:rPr>
          <w:sz w:val="24"/>
          <w:szCs w:val="24"/>
        </w:rPr>
        <w:t>параграфа</w:t>
      </w:r>
      <w:r w:rsidRPr="007960E1">
        <w:rPr>
          <w:sz w:val="24"/>
          <w:szCs w:val="24"/>
          <w:lang w:val="en-US"/>
        </w:rPr>
        <w:t xml:space="preserve"> 3 </w:t>
      </w:r>
      <w:r w:rsidRPr="00276B4C">
        <w:rPr>
          <w:sz w:val="24"/>
          <w:szCs w:val="24"/>
        </w:rPr>
        <w:t>МСБО</w:t>
      </w:r>
      <w:r w:rsidRPr="007960E1">
        <w:rPr>
          <w:sz w:val="24"/>
          <w:szCs w:val="24"/>
          <w:lang w:val="en-US"/>
        </w:rPr>
        <w:t xml:space="preserve"> 29 </w:t>
      </w:r>
      <w:r w:rsidRPr="00276B4C">
        <w:rPr>
          <w:sz w:val="24"/>
          <w:szCs w:val="24"/>
        </w:rPr>
        <w:t>економічний</w:t>
      </w:r>
      <w:r w:rsidRPr="007960E1">
        <w:rPr>
          <w:sz w:val="24"/>
          <w:szCs w:val="24"/>
          <w:lang w:val="en-US"/>
        </w:rPr>
        <w:t xml:space="preserve"> </w:t>
      </w:r>
      <w:r w:rsidRPr="00276B4C">
        <w:rPr>
          <w:sz w:val="24"/>
          <w:szCs w:val="24"/>
        </w:rPr>
        <w:t>стан</w:t>
      </w:r>
      <w:r w:rsidRPr="007960E1">
        <w:rPr>
          <w:sz w:val="24"/>
          <w:szCs w:val="24"/>
          <w:lang w:val="en-US"/>
        </w:rPr>
        <w:t xml:space="preserve"> </w:t>
      </w:r>
      <w:r w:rsidRPr="00276B4C">
        <w:rPr>
          <w:sz w:val="24"/>
          <w:szCs w:val="24"/>
        </w:rPr>
        <w:t>в</w:t>
      </w:r>
      <w:r w:rsidRPr="007960E1">
        <w:rPr>
          <w:sz w:val="24"/>
          <w:szCs w:val="24"/>
          <w:lang w:val="en-US"/>
        </w:rPr>
        <w:t xml:space="preserve"> </w:t>
      </w:r>
      <w:r w:rsidRPr="00276B4C">
        <w:rPr>
          <w:sz w:val="24"/>
          <w:szCs w:val="24"/>
        </w:rPr>
        <w:t>Україні</w:t>
      </w:r>
      <w:r w:rsidRPr="007960E1">
        <w:rPr>
          <w:sz w:val="24"/>
          <w:szCs w:val="24"/>
          <w:lang w:val="en-US"/>
        </w:rPr>
        <w:t xml:space="preserve"> </w:t>
      </w:r>
      <w:r w:rsidRPr="00276B4C">
        <w:rPr>
          <w:sz w:val="24"/>
          <w:szCs w:val="24"/>
        </w:rPr>
        <w:t>не</w:t>
      </w:r>
      <w:r w:rsidRPr="007960E1">
        <w:rPr>
          <w:sz w:val="24"/>
          <w:szCs w:val="24"/>
          <w:lang w:val="en-US"/>
        </w:rPr>
        <w:t xml:space="preserve"> </w:t>
      </w:r>
      <w:r w:rsidRPr="00276B4C">
        <w:rPr>
          <w:sz w:val="24"/>
          <w:szCs w:val="24"/>
        </w:rPr>
        <w:t>відповідає</w:t>
      </w:r>
      <w:r w:rsidRPr="007960E1">
        <w:rPr>
          <w:sz w:val="24"/>
          <w:szCs w:val="24"/>
          <w:lang w:val="en-US"/>
        </w:rPr>
        <w:t xml:space="preserve"> </w:t>
      </w:r>
      <w:r w:rsidRPr="00276B4C">
        <w:rPr>
          <w:sz w:val="24"/>
          <w:szCs w:val="24"/>
        </w:rPr>
        <w:t>ситуації</w:t>
      </w:r>
      <w:r w:rsidRPr="007960E1">
        <w:rPr>
          <w:sz w:val="24"/>
          <w:szCs w:val="24"/>
          <w:lang w:val="en-US"/>
        </w:rPr>
        <w:t xml:space="preserve">, </w:t>
      </w:r>
      <w:r w:rsidRPr="00276B4C">
        <w:rPr>
          <w:sz w:val="24"/>
          <w:szCs w:val="24"/>
        </w:rPr>
        <w:t>що</w:t>
      </w:r>
      <w:r w:rsidRPr="007960E1">
        <w:rPr>
          <w:sz w:val="24"/>
          <w:szCs w:val="24"/>
          <w:lang w:val="en-US"/>
        </w:rPr>
        <w:t xml:space="preserve"> </w:t>
      </w:r>
      <w:r w:rsidRPr="00276B4C">
        <w:rPr>
          <w:sz w:val="24"/>
          <w:szCs w:val="24"/>
        </w:rPr>
        <w:t>харак</w:t>
      </w:r>
      <w:bookmarkStart w:id="0" w:name="_GoBack"/>
      <w:bookmarkEnd w:id="0"/>
      <w:r w:rsidRPr="00276B4C">
        <w:rPr>
          <w:sz w:val="24"/>
          <w:szCs w:val="24"/>
        </w:rPr>
        <w:t>теризується</w:t>
      </w:r>
      <w:r w:rsidRPr="007960E1">
        <w:rPr>
          <w:sz w:val="24"/>
          <w:szCs w:val="24"/>
          <w:lang w:val="en-US"/>
        </w:rPr>
        <w:t xml:space="preserve"> </w:t>
      </w:r>
      <w:r w:rsidRPr="00276B4C">
        <w:rPr>
          <w:sz w:val="24"/>
          <w:szCs w:val="24"/>
        </w:rPr>
        <w:t>гіперінфляцією</w:t>
      </w:r>
      <w:r w:rsidRPr="007960E1">
        <w:rPr>
          <w:sz w:val="24"/>
          <w:szCs w:val="24"/>
          <w:lang w:val="en-US"/>
        </w:rPr>
        <w:t xml:space="preserve">, </w:t>
      </w:r>
      <w:r w:rsidRPr="00276B4C">
        <w:rPr>
          <w:sz w:val="24"/>
          <w:szCs w:val="24"/>
        </w:rPr>
        <w:t>а</w:t>
      </w:r>
      <w:r w:rsidRPr="007960E1">
        <w:rPr>
          <w:sz w:val="24"/>
          <w:szCs w:val="24"/>
          <w:lang w:val="en-US"/>
        </w:rPr>
        <w:t xml:space="preserve"> </w:t>
      </w:r>
      <w:r w:rsidRPr="00276B4C">
        <w:rPr>
          <w:sz w:val="24"/>
          <w:szCs w:val="24"/>
        </w:rPr>
        <w:t>значить</w:t>
      </w:r>
      <w:r w:rsidRPr="007960E1">
        <w:rPr>
          <w:sz w:val="24"/>
          <w:szCs w:val="24"/>
          <w:lang w:val="en-US"/>
        </w:rPr>
        <w:t xml:space="preserve"> </w:t>
      </w:r>
      <w:r w:rsidRPr="00276B4C">
        <w:rPr>
          <w:sz w:val="24"/>
          <w:szCs w:val="24"/>
        </w:rPr>
        <w:t>перерахунок</w:t>
      </w:r>
      <w:r w:rsidRPr="007960E1">
        <w:rPr>
          <w:sz w:val="24"/>
          <w:szCs w:val="24"/>
          <w:lang w:val="en-US"/>
        </w:rPr>
        <w:t xml:space="preserve"> </w:t>
      </w:r>
      <w:r w:rsidRPr="00276B4C">
        <w:rPr>
          <w:sz w:val="24"/>
          <w:szCs w:val="24"/>
        </w:rPr>
        <w:t>фінансової</w:t>
      </w:r>
      <w:r w:rsidRPr="007960E1">
        <w:rPr>
          <w:sz w:val="24"/>
          <w:szCs w:val="24"/>
          <w:lang w:val="en-US"/>
        </w:rPr>
        <w:t xml:space="preserve"> </w:t>
      </w:r>
      <w:r w:rsidRPr="00276B4C">
        <w:rPr>
          <w:sz w:val="24"/>
          <w:szCs w:val="24"/>
        </w:rPr>
        <w:t>звітності</w:t>
      </w:r>
      <w:r w:rsidRPr="007960E1">
        <w:rPr>
          <w:sz w:val="24"/>
          <w:szCs w:val="24"/>
          <w:lang w:val="en-US"/>
        </w:rPr>
        <w:t xml:space="preserve"> </w:t>
      </w:r>
      <w:r w:rsidRPr="00276B4C">
        <w:rPr>
          <w:sz w:val="24"/>
          <w:szCs w:val="24"/>
        </w:rPr>
        <w:t>Товариства</w:t>
      </w:r>
      <w:r w:rsidRPr="007960E1">
        <w:rPr>
          <w:sz w:val="24"/>
          <w:szCs w:val="24"/>
          <w:lang w:val="en-US"/>
        </w:rPr>
        <w:t xml:space="preserve">  </w:t>
      </w:r>
      <w:r w:rsidRPr="00276B4C">
        <w:rPr>
          <w:sz w:val="24"/>
          <w:szCs w:val="24"/>
        </w:rPr>
        <w:t>згідно</w:t>
      </w:r>
      <w:r w:rsidRPr="007960E1">
        <w:rPr>
          <w:sz w:val="24"/>
          <w:szCs w:val="24"/>
          <w:lang w:val="en-US"/>
        </w:rPr>
        <w:t xml:space="preserve"> </w:t>
      </w:r>
      <w:r w:rsidRPr="00276B4C">
        <w:rPr>
          <w:sz w:val="24"/>
          <w:szCs w:val="24"/>
        </w:rPr>
        <w:t>з</w:t>
      </w:r>
      <w:r w:rsidRPr="007960E1">
        <w:rPr>
          <w:sz w:val="24"/>
          <w:szCs w:val="24"/>
          <w:lang w:val="en-US"/>
        </w:rPr>
        <w:t xml:space="preserve"> </w:t>
      </w:r>
      <w:r w:rsidRPr="00276B4C">
        <w:rPr>
          <w:sz w:val="24"/>
          <w:szCs w:val="24"/>
        </w:rPr>
        <w:t>МСБО</w:t>
      </w:r>
      <w:r w:rsidRPr="007960E1">
        <w:rPr>
          <w:sz w:val="24"/>
          <w:szCs w:val="24"/>
          <w:lang w:val="en-US"/>
        </w:rPr>
        <w:t xml:space="preserve"> 29 </w:t>
      </w:r>
      <w:r w:rsidRPr="00276B4C">
        <w:rPr>
          <w:sz w:val="24"/>
          <w:szCs w:val="24"/>
        </w:rPr>
        <w:t>за</w:t>
      </w:r>
      <w:r w:rsidRPr="007960E1">
        <w:rPr>
          <w:sz w:val="24"/>
          <w:szCs w:val="24"/>
          <w:lang w:val="en-US"/>
        </w:rPr>
        <w:t xml:space="preserve"> 2016 </w:t>
      </w:r>
      <w:r w:rsidRPr="00276B4C">
        <w:rPr>
          <w:sz w:val="24"/>
          <w:szCs w:val="24"/>
        </w:rPr>
        <w:t>рік</w:t>
      </w:r>
      <w:r w:rsidRPr="007960E1">
        <w:rPr>
          <w:sz w:val="24"/>
          <w:szCs w:val="24"/>
          <w:lang w:val="en-US"/>
        </w:rPr>
        <w:t xml:space="preserve"> </w:t>
      </w:r>
      <w:r w:rsidRPr="00276B4C">
        <w:rPr>
          <w:sz w:val="24"/>
          <w:szCs w:val="24"/>
        </w:rPr>
        <w:t>не</w:t>
      </w:r>
      <w:r w:rsidRPr="007960E1">
        <w:rPr>
          <w:sz w:val="24"/>
          <w:szCs w:val="24"/>
          <w:lang w:val="en-US"/>
        </w:rPr>
        <w:t xml:space="preserve"> </w:t>
      </w:r>
      <w:r w:rsidRPr="00276B4C">
        <w:rPr>
          <w:sz w:val="24"/>
          <w:szCs w:val="24"/>
        </w:rPr>
        <w:t>є</w:t>
      </w:r>
      <w:r w:rsidRPr="007960E1">
        <w:rPr>
          <w:sz w:val="24"/>
          <w:szCs w:val="24"/>
          <w:lang w:val="en-US"/>
        </w:rPr>
        <w:t xml:space="preserve"> </w:t>
      </w:r>
      <w:r w:rsidRPr="00276B4C">
        <w:rPr>
          <w:sz w:val="24"/>
          <w:szCs w:val="24"/>
        </w:rPr>
        <w:t>доцільним</w:t>
      </w:r>
      <w:r w:rsidRPr="007960E1">
        <w:rPr>
          <w:sz w:val="24"/>
          <w:szCs w:val="24"/>
          <w:lang w:val="en-US"/>
        </w:rPr>
        <w:t>.</w:t>
      </w:r>
    </w:p>
    <w:p w:rsidR="00582096" w:rsidRPr="007960E1" w:rsidRDefault="00582096" w:rsidP="00582096">
      <w:pPr>
        <w:jc w:val="both"/>
        <w:rPr>
          <w:b/>
          <w:i/>
          <w:sz w:val="24"/>
          <w:szCs w:val="24"/>
          <w:lang w:val="en-US"/>
        </w:rPr>
      </w:pPr>
    </w:p>
    <w:p w:rsidR="00582096" w:rsidRPr="00551492" w:rsidRDefault="00582096" w:rsidP="00582096">
      <w:pPr>
        <w:ind w:left="426"/>
        <w:jc w:val="center"/>
        <w:rPr>
          <w:b/>
          <w:sz w:val="24"/>
          <w:szCs w:val="24"/>
          <w:lang w:val="uk-UA"/>
        </w:rPr>
      </w:pPr>
      <w:r w:rsidRPr="00551492">
        <w:rPr>
          <w:b/>
          <w:sz w:val="24"/>
          <w:szCs w:val="24"/>
          <w:lang w:val="uk-UA"/>
        </w:rPr>
        <w:t>ІІ ІНШІ ЕЛЕМЕНТИ</w:t>
      </w:r>
    </w:p>
    <w:p w:rsidR="00582096" w:rsidRPr="00551492" w:rsidRDefault="00582096" w:rsidP="00582096">
      <w:pPr>
        <w:ind w:left="426"/>
        <w:jc w:val="center"/>
        <w:rPr>
          <w:b/>
          <w:bCs/>
          <w:sz w:val="24"/>
          <w:szCs w:val="24"/>
          <w:lang w:val="uk-UA"/>
        </w:rPr>
      </w:pPr>
    </w:p>
    <w:p w:rsidR="00582096" w:rsidRPr="00551492" w:rsidRDefault="00582096" w:rsidP="00582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rPr>
          <w:b/>
          <w:bCs/>
          <w:i/>
          <w:sz w:val="24"/>
          <w:szCs w:val="24"/>
          <w:lang w:val="uk-UA" w:eastAsia="ar-SA"/>
        </w:rPr>
      </w:pPr>
      <w:r w:rsidRPr="00551492">
        <w:rPr>
          <w:b/>
          <w:bCs/>
          <w:i/>
          <w:sz w:val="24"/>
          <w:szCs w:val="24"/>
          <w:lang w:val="uk-UA" w:eastAsia="ar-SA"/>
        </w:rPr>
        <w:t>Основні відомості про аудиторську фірму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5220"/>
      </w:tblGrid>
      <w:tr w:rsidR="00551492" w:rsidRPr="007960E1" w:rsidTr="00A4654B">
        <w:tc>
          <w:tcPr>
            <w:tcW w:w="4608" w:type="dxa"/>
          </w:tcPr>
          <w:p w:rsidR="00582096" w:rsidRPr="00551492" w:rsidRDefault="00582096" w:rsidP="00582096">
            <w:pPr>
              <w:suppressAutoHyphens/>
              <w:spacing w:after="120"/>
              <w:rPr>
                <w:b/>
                <w:sz w:val="24"/>
                <w:szCs w:val="24"/>
                <w:lang w:val="uk-UA" w:eastAsia="ar-SA"/>
              </w:rPr>
            </w:pPr>
            <w:r w:rsidRPr="00551492">
              <w:rPr>
                <w:b/>
                <w:sz w:val="24"/>
                <w:szCs w:val="24"/>
                <w:lang w:val="uk-UA" w:eastAsia="ar-SA"/>
              </w:rPr>
              <w:t>Повна назва юридичної особи відповідно до установчих документів</w:t>
            </w:r>
          </w:p>
        </w:tc>
        <w:tc>
          <w:tcPr>
            <w:tcW w:w="5220" w:type="dxa"/>
          </w:tcPr>
          <w:p w:rsidR="00582096" w:rsidRPr="00551492" w:rsidRDefault="00582096" w:rsidP="00582096">
            <w:pPr>
              <w:suppressAutoHyphens/>
              <w:spacing w:after="120"/>
              <w:rPr>
                <w:sz w:val="24"/>
                <w:szCs w:val="24"/>
                <w:lang w:val="uk-UA" w:eastAsia="ar-SA"/>
              </w:rPr>
            </w:pPr>
            <w:r w:rsidRPr="00551492">
              <w:rPr>
                <w:sz w:val="24"/>
                <w:szCs w:val="24"/>
                <w:lang w:val="uk-UA" w:eastAsia="ar-SA"/>
              </w:rPr>
              <w:t>Товариство з обмеженою відповідальністю «</w:t>
            </w:r>
            <w:r w:rsidRPr="00551492">
              <w:rPr>
                <w:snapToGrid w:val="0"/>
                <w:sz w:val="24"/>
                <w:szCs w:val="24"/>
                <w:lang w:val="uk-UA"/>
              </w:rPr>
              <w:t>Аудиторська фірма «Дігрешн груп»</w:t>
            </w:r>
          </w:p>
        </w:tc>
      </w:tr>
      <w:tr w:rsidR="00551492" w:rsidRPr="00551492" w:rsidTr="00A4654B">
        <w:trPr>
          <w:trHeight w:val="315"/>
        </w:trPr>
        <w:tc>
          <w:tcPr>
            <w:tcW w:w="4608" w:type="dxa"/>
          </w:tcPr>
          <w:p w:rsidR="00582096" w:rsidRPr="00551492" w:rsidRDefault="00582096" w:rsidP="00582096">
            <w:pPr>
              <w:suppressAutoHyphens/>
              <w:spacing w:after="120" w:line="360" w:lineRule="auto"/>
              <w:jc w:val="both"/>
              <w:rPr>
                <w:b/>
                <w:sz w:val="24"/>
                <w:szCs w:val="24"/>
                <w:lang w:val="uk-UA" w:eastAsia="ar-SA"/>
              </w:rPr>
            </w:pPr>
            <w:r w:rsidRPr="00551492">
              <w:rPr>
                <w:b/>
                <w:sz w:val="24"/>
                <w:szCs w:val="24"/>
                <w:lang w:val="uk-UA" w:eastAsia="ar-SA"/>
              </w:rPr>
              <w:t xml:space="preserve">Код за ЄДРПОУ </w:t>
            </w:r>
          </w:p>
        </w:tc>
        <w:tc>
          <w:tcPr>
            <w:tcW w:w="5220" w:type="dxa"/>
          </w:tcPr>
          <w:p w:rsidR="00582096" w:rsidRPr="00551492" w:rsidRDefault="00582096" w:rsidP="00582096">
            <w:pPr>
              <w:suppressAutoHyphens/>
              <w:spacing w:after="120" w:line="360" w:lineRule="auto"/>
              <w:jc w:val="both"/>
              <w:rPr>
                <w:sz w:val="24"/>
                <w:szCs w:val="24"/>
                <w:lang w:val="uk-UA" w:eastAsia="ar-SA"/>
              </w:rPr>
            </w:pPr>
            <w:r w:rsidRPr="00551492">
              <w:rPr>
                <w:sz w:val="24"/>
                <w:szCs w:val="24"/>
                <w:lang w:val="uk-UA"/>
              </w:rPr>
              <w:t>31450876</w:t>
            </w:r>
          </w:p>
        </w:tc>
      </w:tr>
      <w:tr w:rsidR="00551492" w:rsidRPr="00551492" w:rsidTr="00A4654B">
        <w:trPr>
          <w:trHeight w:val="351"/>
        </w:trPr>
        <w:tc>
          <w:tcPr>
            <w:tcW w:w="4608" w:type="dxa"/>
          </w:tcPr>
          <w:p w:rsidR="00582096" w:rsidRPr="00551492" w:rsidRDefault="00582096" w:rsidP="00582096">
            <w:pPr>
              <w:suppressAutoHyphens/>
              <w:spacing w:after="120" w:line="360" w:lineRule="auto"/>
              <w:jc w:val="both"/>
              <w:rPr>
                <w:b/>
                <w:sz w:val="24"/>
                <w:szCs w:val="24"/>
                <w:lang w:val="uk-UA" w:eastAsia="ar-SA"/>
              </w:rPr>
            </w:pPr>
            <w:r w:rsidRPr="00551492">
              <w:rPr>
                <w:b/>
                <w:sz w:val="24"/>
                <w:lang w:val="uk-UA" w:eastAsia="ar-SA"/>
              </w:rPr>
              <w:t>Місцезнаходження юридичної особи та її фактичне місце розташування</w:t>
            </w:r>
          </w:p>
        </w:tc>
        <w:tc>
          <w:tcPr>
            <w:tcW w:w="5220" w:type="dxa"/>
          </w:tcPr>
          <w:p w:rsidR="00582096" w:rsidRPr="00551492" w:rsidRDefault="00582096" w:rsidP="00582096">
            <w:pPr>
              <w:suppressAutoHyphens/>
              <w:spacing w:after="120"/>
              <w:rPr>
                <w:sz w:val="24"/>
                <w:szCs w:val="24"/>
                <w:lang w:val="uk-UA" w:eastAsia="ar-SA"/>
              </w:rPr>
            </w:pPr>
            <w:smartTag w:uri="urn:schemas-microsoft-com:office:smarttags" w:element="metricconverter">
              <w:smartTagPr>
                <w:attr w:name="ProductID" w:val="02160, м"/>
              </w:smartTagPr>
              <w:r w:rsidRPr="00551492">
                <w:rPr>
                  <w:sz w:val="24"/>
                  <w:szCs w:val="24"/>
                  <w:lang w:val="uk-UA"/>
                </w:rPr>
                <w:t>02160, м</w:t>
              </w:r>
            </w:smartTag>
            <w:r w:rsidRPr="00551492">
              <w:rPr>
                <w:sz w:val="24"/>
                <w:szCs w:val="24"/>
                <w:lang w:val="uk-UA"/>
              </w:rPr>
              <w:t>. Київ, вул. Березнева, 10</w:t>
            </w:r>
          </w:p>
        </w:tc>
      </w:tr>
      <w:tr w:rsidR="00551492" w:rsidRPr="00551492" w:rsidTr="00A4654B">
        <w:tc>
          <w:tcPr>
            <w:tcW w:w="4608" w:type="dxa"/>
          </w:tcPr>
          <w:p w:rsidR="00582096" w:rsidRPr="00551492" w:rsidRDefault="00582096" w:rsidP="00582096">
            <w:pPr>
              <w:suppressAutoHyphens/>
              <w:spacing w:after="120" w:line="216" w:lineRule="auto"/>
              <w:rPr>
                <w:b/>
                <w:sz w:val="24"/>
                <w:szCs w:val="24"/>
                <w:lang w:val="uk-UA" w:eastAsia="ar-SA"/>
              </w:rPr>
            </w:pPr>
            <w:r w:rsidRPr="00551492">
              <w:rPr>
                <w:b/>
                <w:snapToGrid w:val="0"/>
                <w:sz w:val="24"/>
                <w:lang w:val="uk-UA"/>
              </w:rPr>
              <w:t>Дата та номер запису в Єдиному державному реєстрі юридичних осіб та фізичних осіб – підприємців</w:t>
            </w:r>
          </w:p>
        </w:tc>
        <w:tc>
          <w:tcPr>
            <w:tcW w:w="5220" w:type="dxa"/>
          </w:tcPr>
          <w:p w:rsidR="00582096" w:rsidRPr="00551492" w:rsidRDefault="00582096" w:rsidP="00582096">
            <w:pPr>
              <w:suppressAutoHyphens/>
              <w:spacing w:after="120"/>
              <w:rPr>
                <w:sz w:val="24"/>
                <w:szCs w:val="24"/>
                <w:lang w:val="uk-UA" w:eastAsia="ar-SA"/>
              </w:rPr>
            </w:pPr>
            <w:r w:rsidRPr="00551492">
              <w:rPr>
                <w:sz w:val="24"/>
                <w:szCs w:val="24"/>
                <w:lang w:val="uk-UA" w:eastAsia="ar-SA"/>
              </w:rPr>
              <w:t>21.06.2001 № 1 067 120 0000 004793</w:t>
            </w:r>
          </w:p>
        </w:tc>
      </w:tr>
      <w:tr w:rsidR="00551492" w:rsidRPr="00551492" w:rsidTr="00A4654B">
        <w:tc>
          <w:tcPr>
            <w:tcW w:w="4608" w:type="dxa"/>
          </w:tcPr>
          <w:p w:rsidR="00582096" w:rsidRPr="00551492" w:rsidRDefault="00582096" w:rsidP="00582096">
            <w:pPr>
              <w:suppressAutoHyphens/>
              <w:spacing w:after="120"/>
              <w:rPr>
                <w:b/>
                <w:sz w:val="24"/>
                <w:szCs w:val="24"/>
                <w:lang w:val="uk-UA" w:eastAsia="ar-SA"/>
              </w:rPr>
            </w:pPr>
            <w:r w:rsidRPr="00551492">
              <w:rPr>
                <w:b/>
                <w:sz w:val="24"/>
                <w:szCs w:val="24"/>
                <w:lang w:val="uk-UA" w:eastAsia="ar-SA"/>
              </w:rPr>
              <w:t>Номер і дата видачі Свідоцтва про внесення до Реєстру аудиторських фірм та аудиторів, виданого Аудиторською палатою України</w:t>
            </w:r>
          </w:p>
        </w:tc>
        <w:tc>
          <w:tcPr>
            <w:tcW w:w="5220" w:type="dxa"/>
          </w:tcPr>
          <w:p w:rsidR="00582096" w:rsidRPr="00551492" w:rsidRDefault="00582096" w:rsidP="00582096">
            <w:pPr>
              <w:suppressAutoHyphens/>
              <w:spacing w:after="120"/>
              <w:jc w:val="both"/>
              <w:rPr>
                <w:sz w:val="24"/>
                <w:szCs w:val="24"/>
                <w:lang w:val="uk-UA" w:eastAsia="ar-SA"/>
              </w:rPr>
            </w:pPr>
            <w:r w:rsidRPr="00551492">
              <w:rPr>
                <w:sz w:val="24"/>
                <w:szCs w:val="24"/>
                <w:lang w:val="uk-UA" w:eastAsia="ar-SA"/>
              </w:rPr>
              <w:t xml:space="preserve">Свідоцтво про внесення в реєстр суб’єктів аудиторської діяльності </w:t>
            </w:r>
          </w:p>
          <w:p w:rsidR="00582096" w:rsidRPr="00551492" w:rsidRDefault="00582096" w:rsidP="00582096">
            <w:pPr>
              <w:suppressAutoHyphens/>
              <w:spacing w:after="120"/>
              <w:jc w:val="both"/>
              <w:rPr>
                <w:sz w:val="24"/>
                <w:szCs w:val="24"/>
                <w:lang w:val="uk-UA" w:eastAsia="ar-SA"/>
              </w:rPr>
            </w:pPr>
            <w:r w:rsidRPr="00551492">
              <w:rPr>
                <w:sz w:val="24"/>
                <w:szCs w:val="24"/>
                <w:lang w:val="uk-UA" w:eastAsia="ar-SA"/>
              </w:rPr>
              <w:t xml:space="preserve">№ </w:t>
            </w:r>
            <w:r w:rsidRPr="00551492">
              <w:rPr>
                <w:snapToGrid w:val="0"/>
                <w:sz w:val="24"/>
                <w:szCs w:val="24"/>
                <w:lang w:val="uk-UA"/>
              </w:rPr>
              <w:t>2663</w:t>
            </w:r>
            <w:r w:rsidRPr="00551492">
              <w:rPr>
                <w:sz w:val="24"/>
                <w:szCs w:val="24"/>
                <w:lang w:val="uk-UA" w:eastAsia="ar-SA"/>
              </w:rPr>
              <w:t>, видане рішенням АПУ</w:t>
            </w:r>
          </w:p>
          <w:p w:rsidR="00582096" w:rsidRPr="00551492" w:rsidRDefault="00582096" w:rsidP="00582096">
            <w:pPr>
              <w:suppressAutoHyphens/>
              <w:spacing w:after="120"/>
              <w:rPr>
                <w:sz w:val="24"/>
                <w:szCs w:val="24"/>
                <w:lang w:val="uk-UA" w:eastAsia="ar-SA"/>
              </w:rPr>
            </w:pPr>
            <w:r w:rsidRPr="00551492">
              <w:rPr>
                <w:sz w:val="24"/>
                <w:szCs w:val="24"/>
                <w:lang w:val="uk-UA" w:eastAsia="ar-SA"/>
              </w:rPr>
              <w:t xml:space="preserve">від </w:t>
            </w:r>
            <w:r w:rsidRPr="00551492">
              <w:rPr>
                <w:snapToGrid w:val="0"/>
                <w:sz w:val="24"/>
                <w:szCs w:val="24"/>
                <w:lang w:val="uk-UA"/>
              </w:rPr>
              <w:t>22.06.2001 № 102  термін дії подовжено до 31.03.2021</w:t>
            </w:r>
          </w:p>
        </w:tc>
      </w:tr>
      <w:tr w:rsidR="00551492" w:rsidRPr="00551492" w:rsidTr="00A4654B">
        <w:tc>
          <w:tcPr>
            <w:tcW w:w="4608" w:type="dxa"/>
          </w:tcPr>
          <w:p w:rsidR="00582096" w:rsidRPr="00551492" w:rsidRDefault="00582096" w:rsidP="00582096">
            <w:pPr>
              <w:suppressAutoHyphens/>
              <w:spacing w:after="120" w:line="216" w:lineRule="auto"/>
              <w:jc w:val="both"/>
              <w:rPr>
                <w:b/>
                <w:sz w:val="24"/>
                <w:szCs w:val="24"/>
                <w:lang w:val="uk-UA" w:eastAsia="ar-SA"/>
              </w:rPr>
            </w:pPr>
            <w:r w:rsidRPr="00551492">
              <w:rPr>
                <w:b/>
                <w:sz w:val="24"/>
                <w:szCs w:val="24"/>
                <w:lang w:val="uk-UA" w:eastAsia="ar-SA"/>
              </w:rPr>
              <w:t>Номер, дата видачі та термін дії свідоцтва про внесення до Реєстру аудиторів, які можуть проводити аудиторські перевірки фінансових установ, що надають послуги на ринку цінних паперів</w:t>
            </w:r>
          </w:p>
        </w:tc>
        <w:tc>
          <w:tcPr>
            <w:tcW w:w="5220" w:type="dxa"/>
          </w:tcPr>
          <w:p w:rsidR="00582096" w:rsidRPr="00551492" w:rsidRDefault="00582096" w:rsidP="00582096">
            <w:pPr>
              <w:suppressAutoHyphens/>
              <w:spacing w:after="120"/>
              <w:jc w:val="both"/>
              <w:rPr>
                <w:sz w:val="24"/>
                <w:szCs w:val="24"/>
                <w:lang w:val="uk-UA" w:eastAsia="ar-SA"/>
              </w:rPr>
            </w:pPr>
            <w:r w:rsidRPr="00551492">
              <w:rPr>
                <w:sz w:val="24"/>
                <w:szCs w:val="24"/>
                <w:lang w:val="uk-UA" w:eastAsia="ar-SA"/>
              </w:rPr>
              <w:t xml:space="preserve">№ </w:t>
            </w:r>
            <w:r w:rsidRPr="00551492">
              <w:rPr>
                <w:snapToGrid w:val="0"/>
                <w:sz w:val="24"/>
                <w:lang w:val="uk-UA"/>
              </w:rPr>
              <w:t>377</w:t>
            </w:r>
            <w:r w:rsidRPr="00551492">
              <w:rPr>
                <w:sz w:val="24"/>
                <w:szCs w:val="24"/>
                <w:lang w:val="uk-UA" w:eastAsia="ar-SA"/>
              </w:rPr>
              <w:t xml:space="preserve">, серія П № 000377 свідоцтво про внесення до реєстру аудиторських фірм, які можуть проводити аудиторські перевірки професійних учасників ринку цінних паперів </w:t>
            </w:r>
          </w:p>
          <w:p w:rsidR="00582096" w:rsidRPr="00551492" w:rsidRDefault="00582096" w:rsidP="00582096">
            <w:pPr>
              <w:suppressAutoHyphens/>
              <w:spacing w:after="120"/>
              <w:jc w:val="both"/>
              <w:rPr>
                <w:sz w:val="24"/>
                <w:szCs w:val="24"/>
                <w:lang w:val="uk-UA" w:eastAsia="ar-SA"/>
              </w:rPr>
            </w:pPr>
            <w:r w:rsidRPr="00551492">
              <w:rPr>
                <w:sz w:val="24"/>
                <w:szCs w:val="24"/>
                <w:lang w:val="uk-UA" w:eastAsia="ar-SA"/>
              </w:rPr>
              <w:t xml:space="preserve">Строк дії Свідоцтва: з </w:t>
            </w:r>
            <w:r w:rsidRPr="00551492">
              <w:rPr>
                <w:snapToGrid w:val="0"/>
                <w:sz w:val="24"/>
                <w:lang w:val="uk-UA"/>
              </w:rPr>
              <w:t>26.03.2013</w:t>
            </w:r>
            <w:r w:rsidRPr="00551492">
              <w:rPr>
                <w:sz w:val="24"/>
                <w:szCs w:val="24"/>
                <w:lang w:val="uk-UA" w:eastAsia="ar-SA"/>
              </w:rPr>
              <w:t xml:space="preserve"> до 31.03.2021</w:t>
            </w:r>
          </w:p>
        </w:tc>
      </w:tr>
      <w:tr w:rsidR="00551492" w:rsidRPr="00551492" w:rsidTr="00A4654B">
        <w:trPr>
          <w:trHeight w:val="80"/>
        </w:trPr>
        <w:tc>
          <w:tcPr>
            <w:tcW w:w="4608" w:type="dxa"/>
          </w:tcPr>
          <w:p w:rsidR="00582096" w:rsidRPr="00551492" w:rsidRDefault="00582096" w:rsidP="00582096">
            <w:pPr>
              <w:suppressAutoHyphens/>
              <w:spacing w:after="120"/>
              <w:jc w:val="both"/>
              <w:rPr>
                <w:b/>
                <w:sz w:val="24"/>
                <w:szCs w:val="24"/>
                <w:lang w:val="uk-UA" w:eastAsia="ar-SA"/>
              </w:rPr>
            </w:pPr>
            <w:r w:rsidRPr="00551492">
              <w:rPr>
                <w:b/>
                <w:sz w:val="24"/>
                <w:szCs w:val="24"/>
                <w:lang w:val="uk-UA" w:eastAsia="ar-SA"/>
              </w:rPr>
              <w:t xml:space="preserve">Телефон/факс </w:t>
            </w:r>
          </w:p>
        </w:tc>
        <w:tc>
          <w:tcPr>
            <w:tcW w:w="5220" w:type="dxa"/>
          </w:tcPr>
          <w:p w:rsidR="00582096" w:rsidRPr="00551492" w:rsidRDefault="00582096" w:rsidP="00582096">
            <w:pPr>
              <w:suppressAutoHyphens/>
              <w:spacing w:after="120"/>
              <w:jc w:val="both"/>
              <w:rPr>
                <w:sz w:val="24"/>
                <w:szCs w:val="24"/>
                <w:lang w:val="uk-UA" w:eastAsia="ar-SA"/>
              </w:rPr>
            </w:pPr>
            <w:r w:rsidRPr="00551492">
              <w:rPr>
                <w:sz w:val="24"/>
                <w:szCs w:val="24"/>
                <w:lang w:val="uk-UA"/>
              </w:rPr>
              <w:t>(044) 249-08-61</w:t>
            </w:r>
          </w:p>
        </w:tc>
      </w:tr>
      <w:tr w:rsidR="00551492" w:rsidRPr="00551492" w:rsidTr="00A4654B">
        <w:trPr>
          <w:trHeight w:val="348"/>
        </w:trPr>
        <w:tc>
          <w:tcPr>
            <w:tcW w:w="4608" w:type="dxa"/>
          </w:tcPr>
          <w:p w:rsidR="00582096" w:rsidRPr="00551492" w:rsidRDefault="00582096" w:rsidP="00582096">
            <w:pPr>
              <w:suppressAutoHyphens/>
              <w:spacing w:after="120"/>
              <w:jc w:val="both"/>
              <w:rPr>
                <w:b/>
                <w:sz w:val="24"/>
                <w:szCs w:val="24"/>
                <w:lang w:val="uk-UA" w:eastAsia="ar-SA"/>
              </w:rPr>
            </w:pPr>
            <w:r w:rsidRPr="00551492">
              <w:rPr>
                <w:b/>
                <w:sz w:val="24"/>
                <w:szCs w:val="24"/>
                <w:lang w:val="uk-UA" w:eastAsia="ar-SA"/>
              </w:rPr>
              <w:t>Електронна адреса юридичної особи</w:t>
            </w:r>
          </w:p>
        </w:tc>
        <w:tc>
          <w:tcPr>
            <w:tcW w:w="5220" w:type="dxa"/>
          </w:tcPr>
          <w:p w:rsidR="00582096" w:rsidRPr="00551492" w:rsidRDefault="00582096" w:rsidP="00582096">
            <w:pPr>
              <w:suppressAutoHyphens/>
              <w:spacing w:after="120"/>
              <w:jc w:val="both"/>
              <w:rPr>
                <w:sz w:val="24"/>
                <w:szCs w:val="24"/>
                <w:lang w:val="uk-UA" w:eastAsia="ar-SA"/>
              </w:rPr>
            </w:pPr>
            <w:r w:rsidRPr="00551492">
              <w:rPr>
                <w:sz w:val="24"/>
                <w:szCs w:val="24"/>
                <w:lang w:val="uk-UA"/>
              </w:rPr>
              <w:t>osadchy@deggroup-audit.com</w:t>
            </w:r>
          </w:p>
        </w:tc>
      </w:tr>
      <w:tr w:rsidR="00582096" w:rsidRPr="007960E1" w:rsidTr="00A4654B">
        <w:trPr>
          <w:trHeight w:val="465"/>
        </w:trPr>
        <w:tc>
          <w:tcPr>
            <w:tcW w:w="4608" w:type="dxa"/>
          </w:tcPr>
          <w:p w:rsidR="00582096" w:rsidRPr="00551492" w:rsidRDefault="00582096" w:rsidP="00582096">
            <w:pPr>
              <w:suppressAutoHyphens/>
              <w:spacing w:after="120"/>
              <w:jc w:val="both"/>
              <w:rPr>
                <w:b/>
                <w:sz w:val="24"/>
                <w:szCs w:val="24"/>
                <w:lang w:val="uk-UA" w:eastAsia="ar-SA"/>
              </w:rPr>
            </w:pPr>
            <w:r w:rsidRPr="00551492">
              <w:rPr>
                <w:b/>
                <w:sz w:val="24"/>
                <w:szCs w:val="24"/>
                <w:shd w:val="clear" w:color="auto" w:fill="FFFFFF"/>
                <w:lang w:val="uk-UA"/>
              </w:rPr>
              <w:t>Прізвище, ім’я, по батькові аудитора, що проводив аудит; номер, серія, дата видачі сертифіката аудитора, виданого АПУ</w:t>
            </w:r>
          </w:p>
        </w:tc>
        <w:tc>
          <w:tcPr>
            <w:tcW w:w="5220" w:type="dxa"/>
          </w:tcPr>
          <w:p w:rsidR="00582096" w:rsidRPr="00551492" w:rsidRDefault="00934A1E" w:rsidP="00582096">
            <w:pPr>
              <w:suppressAutoHyphens/>
              <w:spacing w:after="120"/>
              <w:jc w:val="both"/>
              <w:rPr>
                <w:sz w:val="24"/>
                <w:szCs w:val="24"/>
                <w:lang w:val="uk-UA" w:eastAsia="ar-SA"/>
              </w:rPr>
            </w:pPr>
            <w:r w:rsidRPr="00551492">
              <w:rPr>
                <w:sz w:val="24"/>
                <w:szCs w:val="24"/>
                <w:lang w:val="uk-UA" w:eastAsia="ar-SA"/>
              </w:rPr>
              <w:t xml:space="preserve">Лех Віктор Михайлович, сертифікат аудитора </w:t>
            </w:r>
            <w:r w:rsidRPr="00551492">
              <w:rPr>
                <w:snapToGrid w:val="0"/>
                <w:sz w:val="24"/>
                <w:szCs w:val="24"/>
                <w:lang w:val="uk-UA"/>
              </w:rPr>
              <w:t>серії А № 004049 від 24.12.1999 р., дійсний до 24.12.2018 р., виданий відповідно до рішення Аудиторської палати України № 85                  від  24.12.1999 р.</w:t>
            </w:r>
          </w:p>
        </w:tc>
      </w:tr>
    </w:tbl>
    <w:p w:rsidR="00582096" w:rsidRPr="00551492" w:rsidRDefault="00582096" w:rsidP="00582096">
      <w:pPr>
        <w:ind w:left="360"/>
        <w:jc w:val="both"/>
        <w:rPr>
          <w:b/>
          <w:bCs/>
          <w:sz w:val="24"/>
          <w:szCs w:val="24"/>
          <w:lang w:val="uk-UA"/>
        </w:rPr>
      </w:pPr>
    </w:p>
    <w:p w:rsidR="00582096" w:rsidRPr="00551492" w:rsidRDefault="00935D40" w:rsidP="00582096">
      <w:pPr>
        <w:jc w:val="both"/>
        <w:rPr>
          <w:b/>
          <w:i/>
          <w:sz w:val="24"/>
          <w:szCs w:val="24"/>
          <w:lang w:val="uk-UA"/>
        </w:rPr>
      </w:pPr>
      <w:r w:rsidRPr="00551492">
        <w:rPr>
          <w:b/>
          <w:i/>
          <w:sz w:val="24"/>
          <w:szCs w:val="24"/>
          <w:lang w:val="uk-UA"/>
        </w:rPr>
        <w:t>Основні відомості про умови договору на проведення аудиту</w:t>
      </w:r>
    </w:p>
    <w:p w:rsidR="00935D40" w:rsidRPr="00551492" w:rsidRDefault="00935D40" w:rsidP="00582096">
      <w:pPr>
        <w:jc w:val="both"/>
        <w:rPr>
          <w:b/>
          <w:i/>
          <w:iCs/>
          <w:sz w:val="24"/>
          <w:szCs w:val="24"/>
          <w:lang w:val="uk-UA" w:eastAsia="en-US"/>
        </w:rPr>
      </w:pPr>
    </w:p>
    <w:p w:rsidR="00582096" w:rsidRPr="007B2793" w:rsidRDefault="000B2CC9" w:rsidP="00582096">
      <w:pPr>
        <w:ind w:firstLine="360"/>
        <w:jc w:val="both"/>
        <w:rPr>
          <w:bCs/>
          <w:iCs/>
          <w:sz w:val="24"/>
          <w:szCs w:val="24"/>
          <w:lang w:val="uk-UA"/>
        </w:rPr>
      </w:pPr>
      <w:r w:rsidRPr="00551492">
        <w:rPr>
          <w:bCs/>
          <w:iCs/>
          <w:sz w:val="24"/>
          <w:szCs w:val="24"/>
          <w:u w:val="single"/>
          <w:lang w:val="uk-UA"/>
        </w:rPr>
        <w:t>Д</w:t>
      </w:r>
      <w:r w:rsidRPr="00551492">
        <w:rPr>
          <w:sz w:val="24"/>
          <w:szCs w:val="24"/>
          <w:u w:val="single"/>
          <w:lang w:val="uk-UA"/>
        </w:rPr>
        <w:t>ата та номер договору на проведення аудиту</w:t>
      </w:r>
      <w:r w:rsidR="00582096" w:rsidRPr="00551492">
        <w:rPr>
          <w:bCs/>
          <w:iCs/>
          <w:sz w:val="24"/>
          <w:szCs w:val="24"/>
          <w:u w:val="single"/>
          <w:lang w:val="uk-UA"/>
        </w:rPr>
        <w:t>:</w:t>
      </w:r>
      <w:r w:rsidR="00934A1E" w:rsidRPr="00551492">
        <w:rPr>
          <w:bCs/>
          <w:iCs/>
          <w:sz w:val="24"/>
          <w:szCs w:val="24"/>
          <w:lang w:val="uk-UA"/>
        </w:rPr>
        <w:t xml:space="preserve"> від </w:t>
      </w:r>
      <w:r w:rsidR="00931A5E" w:rsidRPr="00931A5E">
        <w:rPr>
          <w:bCs/>
          <w:iCs/>
          <w:sz w:val="24"/>
          <w:szCs w:val="24"/>
        </w:rPr>
        <w:t xml:space="preserve">15 </w:t>
      </w:r>
      <w:r w:rsidR="00934A1E" w:rsidRPr="00551492">
        <w:rPr>
          <w:sz w:val="24"/>
          <w:szCs w:val="24"/>
          <w:lang w:val="uk-UA"/>
        </w:rPr>
        <w:t>лютого</w:t>
      </w:r>
      <w:r w:rsidR="00582096" w:rsidRPr="00551492">
        <w:rPr>
          <w:sz w:val="24"/>
          <w:szCs w:val="24"/>
          <w:lang w:val="uk-UA"/>
        </w:rPr>
        <w:t xml:space="preserve"> 201</w:t>
      </w:r>
      <w:r w:rsidR="00935D40" w:rsidRPr="00551492">
        <w:rPr>
          <w:sz w:val="24"/>
          <w:szCs w:val="24"/>
          <w:lang w:val="uk-UA"/>
        </w:rPr>
        <w:t>7</w:t>
      </w:r>
      <w:r w:rsidR="00582096" w:rsidRPr="00551492">
        <w:rPr>
          <w:sz w:val="24"/>
          <w:szCs w:val="24"/>
          <w:lang w:val="uk-UA"/>
        </w:rPr>
        <w:t xml:space="preserve"> р.</w:t>
      </w:r>
      <w:r w:rsidRPr="00551492">
        <w:rPr>
          <w:sz w:val="24"/>
          <w:szCs w:val="24"/>
          <w:lang w:val="uk-UA"/>
        </w:rPr>
        <w:t xml:space="preserve"> за </w:t>
      </w:r>
      <w:r w:rsidRPr="007B2793">
        <w:rPr>
          <w:bCs/>
          <w:iCs/>
          <w:sz w:val="24"/>
          <w:szCs w:val="24"/>
          <w:lang w:val="uk-UA"/>
        </w:rPr>
        <w:t xml:space="preserve">№ </w:t>
      </w:r>
      <w:r w:rsidR="00931A5E" w:rsidRPr="00931A5E">
        <w:rPr>
          <w:bCs/>
          <w:sz w:val="24"/>
          <w:szCs w:val="24"/>
        </w:rPr>
        <w:t>7</w:t>
      </w:r>
      <w:r w:rsidR="00934A1E" w:rsidRPr="007B2793">
        <w:rPr>
          <w:bCs/>
          <w:sz w:val="24"/>
          <w:szCs w:val="24"/>
          <w:lang w:val="uk-UA"/>
        </w:rPr>
        <w:t>/17-У</w:t>
      </w:r>
      <w:r w:rsidRPr="007B2793">
        <w:rPr>
          <w:bCs/>
          <w:sz w:val="24"/>
          <w:szCs w:val="24"/>
          <w:lang w:val="uk-UA"/>
        </w:rPr>
        <w:t>.</w:t>
      </w:r>
    </w:p>
    <w:p w:rsidR="00582096" w:rsidRPr="00551492" w:rsidRDefault="00892F00" w:rsidP="00892F00">
      <w:pPr>
        <w:jc w:val="both"/>
        <w:rPr>
          <w:bCs/>
          <w:iCs/>
          <w:sz w:val="24"/>
          <w:szCs w:val="24"/>
          <w:lang w:val="uk-UA"/>
        </w:rPr>
      </w:pPr>
      <w:r w:rsidRPr="00892F00">
        <w:rPr>
          <w:sz w:val="24"/>
          <w:szCs w:val="24"/>
        </w:rPr>
        <w:t xml:space="preserve">      </w:t>
      </w:r>
      <w:r w:rsidR="000B2CC9" w:rsidRPr="00551492">
        <w:rPr>
          <w:sz w:val="24"/>
          <w:szCs w:val="24"/>
          <w:u w:val="single"/>
          <w:lang w:val="uk-UA"/>
        </w:rPr>
        <w:t>Дата початку та дата закінчення проведення аудиту</w:t>
      </w:r>
      <w:r w:rsidR="00935D40" w:rsidRPr="00551492">
        <w:rPr>
          <w:bCs/>
          <w:iCs/>
          <w:sz w:val="24"/>
          <w:szCs w:val="24"/>
          <w:lang w:val="uk-UA"/>
        </w:rPr>
        <w:t xml:space="preserve">: </w:t>
      </w:r>
      <w:r w:rsidR="000B2CC9" w:rsidRPr="00551492">
        <w:rPr>
          <w:bCs/>
          <w:iCs/>
          <w:sz w:val="24"/>
          <w:szCs w:val="24"/>
          <w:lang w:val="uk-UA"/>
        </w:rPr>
        <w:t>від</w:t>
      </w:r>
      <w:r>
        <w:rPr>
          <w:bCs/>
          <w:iCs/>
          <w:sz w:val="24"/>
          <w:szCs w:val="24"/>
          <w:lang w:val="uk-UA"/>
        </w:rPr>
        <w:t xml:space="preserve"> </w:t>
      </w:r>
      <w:r w:rsidRPr="00892F00">
        <w:rPr>
          <w:bCs/>
          <w:iCs/>
          <w:sz w:val="24"/>
          <w:szCs w:val="24"/>
        </w:rPr>
        <w:t>15</w:t>
      </w:r>
      <w:r w:rsidR="00582096" w:rsidRPr="00551492">
        <w:rPr>
          <w:bCs/>
          <w:iCs/>
          <w:sz w:val="24"/>
          <w:szCs w:val="24"/>
          <w:lang w:val="uk-UA"/>
        </w:rPr>
        <w:t>.</w:t>
      </w:r>
      <w:r w:rsidR="00935D40" w:rsidRPr="00551492">
        <w:rPr>
          <w:bCs/>
          <w:iCs/>
          <w:sz w:val="24"/>
          <w:szCs w:val="24"/>
          <w:lang w:val="uk-UA"/>
        </w:rPr>
        <w:t>0</w:t>
      </w:r>
      <w:r w:rsidR="00934A1E" w:rsidRPr="00551492">
        <w:rPr>
          <w:bCs/>
          <w:iCs/>
          <w:sz w:val="24"/>
          <w:szCs w:val="24"/>
          <w:lang w:val="uk-UA"/>
        </w:rPr>
        <w:t>2</w:t>
      </w:r>
      <w:r w:rsidR="00582096" w:rsidRPr="00551492">
        <w:rPr>
          <w:bCs/>
          <w:iCs/>
          <w:sz w:val="24"/>
          <w:szCs w:val="24"/>
          <w:lang w:val="uk-UA"/>
        </w:rPr>
        <w:t>.201</w:t>
      </w:r>
      <w:r w:rsidR="00935D40" w:rsidRPr="00551492">
        <w:rPr>
          <w:bCs/>
          <w:iCs/>
          <w:sz w:val="24"/>
          <w:szCs w:val="24"/>
          <w:lang w:val="uk-UA"/>
        </w:rPr>
        <w:t>7</w:t>
      </w:r>
      <w:r w:rsidR="000B2CC9" w:rsidRPr="00551492">
        <w:rPr>
          <w:bCs/>
          <w:iCs/>
          <w:sz w:val="24"/>
          <w:szCs w:val="24"/>
          <w:lang w:val="uk-UA"/>
        </w:rPr>
        <w:t xml:space="preserve"> </w:t>
      </w:r>
      <w:r w:rsidR="000B2CC9" w:rsidRPr="00892F00">
        <w:rPr>
          <w:bCs/>
          <w:iCs/>
          <w:sz w:val="24"/>
          <w:szCs w:val="24"/>
          <w:lang w:val="uk-UA"/>
        </w:rPr>
        <w:t>по</w:t>
      </w:r>
      <w:r>
        <w:rPr>
          <w:bCs/>
          <w:iCs/>
          <w:sz w:val="24"/>
          <w:szCs w:val="24"/>
          <w:lang w:val="uk-UA"/>
        </w:rPr>
        <w:t xml:space="preserve"> </w:t>
      </w:r>
      <w:r w:rsidR="000D5ED5">
        <w:rPr>
          <w:bCs/>
          <w:iCs/>
          <w:sz w:val="24"/>
          <w:szCs w:val="24"/>
          <w:lang w:val="uk-UA"/>
        </w:rPr>
        <w:t>21</w:t>
      </w:r>
      <w:r w:rsidR="00582096" w:rsidRPr="00892F00">
        <w:rPr>
          <w:bCs/>
          <w:iCs/>
          <w:sz w:val="24"/>
          <w:szCs w:val="24"/>
          <w:lang w:val="uk-UA"/>
        </w:rPr>
        <w:t>.</w:t>
      </w:r>
      <w:r w:rsidR="00935D40" w:rsidRPr="00892F00">
        <w:rPr>
          <w:bCs/>
          <w:iCs/>
          <w:sz w:val="24"/>
          <w:szCs w:val="24"/>
          <w:lang w:val="uk-UA"/>
        </w:rPr>
        <w:t>0</w:t>
      </w:r>
      <w:r w:rsidRPr="00892F00">
        <w:rPr>
          <w:bCs/>
          <w:iCs/>
          <w:sz w:val="24"/>
          <w:szCs w:val="24"/>
        </w:rPr>
        <w:t>3</w:t>
      </w:r>
      <w:r w:rsidR="00582096" w:rsidRPr="00892F00">
        <w:rPr>
          <w:bCs/>
          <w:iCs/>
          <w:sz w:val="24"/>
          <w:szCs w:val="24"/>
          <w:lang w:val="uk-UA"/>
        </w:rPr>
        <w:t>.</w:t>
      </w:r>
      <w:r w:rsidR="00582096" w:rsidRPr="00551492">
        <w:rPr>
          <w:bCs/>
          <w:iCs/>
          <w:sz w:val="24"/>
          <w:szCs w:val="24"/>
          <w:lang w:val="uk-UA"/>
        </w:rPr>
        <w:t>201</w:t>
      </w:r>
      <w:r w:rsidR="00935D40" w:rsidRPr="00551492">
        <w:rPr>
          <w:bCs/>
          <w:iCs/>
          <w:sz w:val="24"/>
          <w:szCs w:val="24"/>
          <w:lang w:val="uk-UA"/>
        </w:rPr>
        <w:t>7</w:t>
      </w:r>
      <w:r w:rsidR="00582096" w:rsidRPr="00551492">
        <w:rPr>
          <w:bCs/>
          <w:iCs/>
          <w:sz w:val="24"/>
          <w:szCs w:val="24"/>
          <w:lang w:val="uk-UA"/>
        </w:rPr>
        <w:t>.</w:t>
      </w:r>
    </w:p>
    <w:p w:rsidR="00582096" w:rsidRPr="00892F00" w:rsidRDefault="00892F00" w:rsidP="00892F00">
      <w:pPr>
        <w:rPr>
          <w:sz w:val="24"/>
          <w:szCs w:val="24"/>
          <w:lang w:val="uk-UA"/>
        </w:rPr>
      </w:pPr>
      <w:r w:rsidRPr="00892F00">
        <w:rPr>
          <w:bCs/>
          <w:iCs/>
          <w:sz w:val="24"/>
          <w:szCs w:val="24"/>
        </w:rPr>
        <w:lastRenderedPageBreak/>
        <w:t xml:space="preserve">      </w:t>
      </w:r>
      <w:r w:rsidR="00582096" w:rsidRPr="00551492">
        <w:rPr>
          <w:bCs/>
          <w:iCs/>
          <w:sz w:val="24"/>
          <w:szCs w:val="24"/>
          <w:u w:val="single"/>
          <w:lang w:val="uk-UA"/>
        </w:rPr>
        <w:t xml:space="preserve">Місце проведення </w:t>
      </w:r>
      <w:r w:rsidR="00933CEC" w:rsidRPr="00551492">
        <w:rPr>
          <w:bCs/>
          <w:iCs/>
          <w:sz w:val="24"/>
          <w:szCs w:val="24"/>
          <w:u w:val="single"/>
          <w:lang w:val="uk-UA"/>
        </w:rPr>
        <w:t>аудиту</w:t>
      </w:r>
      <w:r w:rsidR="00582096" w:rsidRPr="00551492">
        <w:rPr>
          <w:bCs/>
          <w:iCs/>
          <w:sz w:val="24"/>
          <w:szCs w:val="24"/>
          <w:u w:val="single"/>
          <w:lang w:val="uk-UA"/>
        </w:rPr>
        <w:t>:</w:t>
      </w:r>
      <w:r w:rsidRPr="00892F00">
        <w:rPr>
          <w:bCs/>
          <w:iCs/>
          <w:sz w:val="24"/>
          <w:szCs w:val="24"/>
          <w:u w:val="single"/>
        </w:rPr>
        <w:t xml:space="preserve"> </w:t>
      </w:r>
      <w:r w:rsidRPr="000748E3">
        <w:rPr>
          <w:sz w:val="24"/>
          <w:szCs w:val="24"/>
        </w:rPr>
        <w:t>м.</w:t>
      </w:r>
      <w:r w:rsidRPr="000748E3">
        <w:rPr>
          <w:sz w:val="24"/>
          <w:szCs w:val="24"/>
          <w:lang w:val="uk-UA"/>
        </w:rPr>
        <w:t xml:space="preserve"> </w:t>
      </w:r>
      <w:r w:rsidRPr="000748E3">
        <w:rPr>
          <w:sz w:val="24"/>
          <w:szCs w:val="24"/>
        </w:rPr>
        <w:t>Полтава, вул. Рози Люксембург, 72</w:t>
      </w:r>
      <w:r w:rsidR="00551492" w:rsidRPr="00551492">
        <w:rPr>
          <w:bCs/>
          <w:sz w:val="24"/>
          <w:szCs w:val="24"/>
          <w:lang w:val="uk-UA"/>
        </w:rPr>
        <w:t>.</w:t>
      </w:r>
    </w:p>
    <w:p w:rsidR="00551492" w:rsidRPr="00551492" w:rsidRDefault="00551492" w:rsidP="00582096">
      <w:pPr>
        <w:ind w:firstLine="426"/>
        <w:jc w:val="both"/>
        <w:rPr>
          <w:bCs/>
          <w:sz w:val="24"/>
          <w:szCs w:val="24"/>
          <w:lang w:val="uk-UA"/>
        </w:rPr>
      </w:pPr>
    </w:p>
    <w:p w:rsidR="00551492" w:rsidRPr="00551492" w:rsidRDefault="00551492" w:rsidP="00582096">
      <w:pPr>
        <w:ind w:firstLine="426"/>
        <w:jc w:val="both"/>
        <w:rPr>
          <w:bCs/>
          <w:iCs/>
          <w:sz w:val="24"/>
          <w:szCs w:val="24"/>
          <w:lang w:val="uk-UA"/>
        </w:rPr>
      </w:pPr>
    </w:p>
    <w:p w:rsidR="00582096" w:rsidRPr="00551492" w:rsidRDefault="00582096" w:rsidP="00935D40">
      <w:pPr>
        <w:widowControl w:val="0"/>
        <w:tabs>
          <w:tab w:val="left" w:pos="6300"/>
        </w:tabs>
        <w:spacing w:after="120" w:line="247" w:lineRule="auto"/>
        <w:ind w:left="644"/>
        <w:contextualSpacing/>
        <w:jc w:val="both"/>
        <w:rPr>
          <w:i/>
          <w:sz w:val="24"/>
          <w:szCs w:val="24"/>
          <w:lang w:val="uk-UA"/>
        </w:rPr>
      </w:pPr>
      <w:r w:rsidRPr="00551492">
        <w:rPr>
          <w:i/>
          <w:sz w:val="24"/>
          <w:szCs w:val="24"/>
          <w:lang w:val="uk-UA"/>
        </w:rPr>
        <w:t xml:space="preserve">Висновок (звіт) щодо </w:t>
      </w:r>
      <w:r w:rsidR="00935D40" w:rsidRPr="00551492">
        <w:rPr>
          <w:i/>
          <w:sz w:val="24"/>
          <w:szCs w:val="24"/>
          <w:lang w:val="uk-UA"/>
        </w:rPr>
        <w:t>аудиту</w:t>
      </w:r>
      <w:r w:rsidRPr="00551492">
        <w:rPr>
          <w:i/>
          <w:sz w:val="24"/>
          <w:szCs w:val="24"/>
          <w:lang w:val="uk-UA"/>
        </w:rPr>
        <w:t xml:space="preserve"> фінансової звітності, складений українською мовою на </w:t>
      </w:r>
      <w:r w:rsidR="00E7790E" w:rsidRPr="0051568B">
        <w:rPr>
          <w:i/>
          <w:sz w:val="24"/>
          <w:szCs w:val="24"/>
        </w:rPr>
        <w:t>6</w:t>
      </w:r>
      <w:r w:rsidRPr="00551492">
        <w:rPr>
          <w:i/>
          <w:sz w:val="24"/>
          <w:szCs w:val="24"/>
          <w:lang w:val="uk-UA"/>
        </w:rPr>
        <w:t xml:space="preserve"> аркушах </w:t>
      </w:r>
    </w:p>
    <w:p w:rsidR="00582096" w:rsidRPr="00551492" w:rsidRDefault="00582096" w:rsidP="00582096">
      <w:pPr>
        <w:widowControl w:val="0"/>
        <w:spacing w:after="120" w:line="247" w:lineRule="auto"/>
        <w:ind w:left="644"/>
        <w:contextualSpacing/>
        <w:rPr>
          <w:snapToGrid w:val="0"/>
          <w:sz w:val="24"/>
          <w:szCs w:val="24"/>
          <w:lang w:val="uk-UA"/>
        </w:rPr>
      </w:pPr>
      <w:r w:rsidRPr="00551492">
        <w:rPr>
          <w:i/>
          <w:sz w:val="24"/>
          <w:szCs w:val="24"/>
          <w:lang w:val="uk-UA"/>
        </w:rPr>
        <w:t xml:space="preserve">Додатки - </w:t>
      </w:r>
      <w:r w:rsidR="00935D40" w:rsidRPr="00551492">
        <w:rPr>
          <w:sz w:val="24"/>
          <w:szCs w:val="24"/>
          <w:lang w:val="uk-UA"/>
        </w:rPr>
        <w:t>Ф</w:t>
      </w:r>
      <w:r w:rsidRPr="00551492">
        <w:rPr>
          <w:snapToGrid w:val="0"/>
          <w:sz w:val="24"/>
          <w:szCs w:val="24"/>
          <w:lang w:val="uk-UA"/>
        </w:rPr>
        <w:t>інансова звітність</w:t>
      </w:r>
      <w:r w:rsidRPr="00551492">
        <w:rPr>
          <w:i/>
          <w:sz w:val="24"/>
          <w:szCs w:val="24"/>
          <w:lang w:val="uk-UA"/>
        </w:rPr>
        <w:t>, а саме:</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 xml:space="preserve">Баланс (Звіт про фінансовий стан) станом на </w:t>
      </w:r>
      <w:r w:rsidR="00935D40" w:rsidRPr="00551492">
        <w:rPr>
          <w:sz w:val="24"/>
          <w:szCs w:val="24"/>
          <w:lang w:val="uk-UA" w:eastAsia="uk-UA"/>
        </w:rPr>
        <w:t>31</w:t>
      </w:r>
      <w:r w:rsidRPr="00551492">
        <w:rPr>
          <w:sz w:val="24"/>
          <w:szCs w:val="24"/>
          <w:lang w:val="uk-UA" w:eastAsia="uk-UA"/>
        </w:rPr>
        <w:t>.12.2016 (Форма 1);</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 xml:space="preserve">Звіт про фінансові результати (Звіт про сукупний дохід) </w:t>
      </w:r>
      <w:r w:rsidRPr="00551492">
        <w:rPr>
          <w:sz w:val="24"/>
          <w:szCs w:val="24"/>
          <w:lang w:val="uk-UA"/>
        </w:rPr>
        <w:t xml:space="preserve">за 2016 </w:t>
      </w:r>
      <w:r w:rsidRPr="00551492">
        <w:rPr>
          <w:sz w:val="24"/>
          <w:szCs w:val="24"/>
          <w:lang w:val="uk-UA" w:eastAsia="uk-UA"/>
        </w:rPr>
        <w:t>(Форма 2);</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 xml:space="preserve">Звіт про рух грошових коштів (за прямим методом) </w:t>
      </w:r>
      <w:r w:rsidR="00935D40" w:rsidRPr="00551492">
        <w:rPr>
          <w:sz w:val="24"/>
          <w:szCs w:val="24"/>
          <w:lang w:val="uk-UA"/>
        </w:rPr>
        <w:t xml:space="preserve">за 2016 </w:t>
      </w:r>
      <w:r w:rsidRPr="00551492">
        <w:rPr>
          <w:sz w:val="24"/>
          <w:szCs w:val="24"/>
          <w:lang w:val="uk-UA" w:eastAsia="uk-UA"/>
        </w:rPr>
        <w:t xml:space="preserve"> (Форма 3);</w:t>
      </w:r>
    </w:p>
    <w:p w:rsidR="00582096" w:rsidRPr="00551492" w:rsidRDefault="00582096" w:rsidP="00582096">
      <w:pPr>
        <w:widowControl w:val="0"/>
        <w:numPr>
          <w:ilvl w:val="0"/>
          <w:numId w:val="32"/>
        </w:numPr>
        <w:spacing w:after="120" w:line="247" w:lineRule="auto"/>
        <w:contextualSpacing/>
        <w:jc w:val="both"/>
        <w:rPr>
          <w:sz w:val="24"/>
          <w:szCs w:val="24"/>
          <w:lang w:val="uk-UA" w:eastAsia="uk-UA"/>
        </w:rPr>
      </w:pPr>
      <w:r w:rsidRPr="00551492">
        <w:rPr>
          <w:sz w:val="24"/>
          <w:szCs w:val="24"/>
          <w:lang w:val="uk-UA" w:eastAsia="uk-UA"/>
        </w:rPr>
        <w:t xml:space="preserve">Звіт про власний капітал </w:t>
      </w:r>
      <w:r w:rsidR="00935D40" w:rsidRPr="00551492">
        <w:rPr>
          <w:sz w:val="24"/>
          <w:szCs w:val="24"/>
          <w:lang w:val="uk-UA"/>
        </w:rPr>
        <w:t xml:space="preserve">за 2016 </w:t>
      </w:r>
      <w:r w:rsidRPr="00551492">
        <w:rPr>
          <w:sz w:val="24"/>
          <w:szCs w:val="24"/>
          <w:lang w:val="uk-UA" w:eastAsia="uk-UA"/>
        </w:rPr>
        <w:t>(Форма 4);</w:t>
      </w:r>
    </w:p>
    <w:p w:rsidR="00582096" w:rsidRPr="00551492" w:rsidRDefault="00582096" w:rsidP="00582096">
      <w:pPr>
        <w:widowControl w:val="0"/>
        <w:numPr>
          <w:ilvl w:val="0"/>
          <w:numId w:val="32"/>
        </w:numPr>
        <w:spacing w:after="120" w:line="247" w:lineRule="auto"/>
        <w:ind w:left="641" w:hanging="357"/>
        <w:jc w:val="both"/>
        <w:rPr>
          <w:sz w:val="24"/>
          <w:szCs w:val="24"/>
          <w:lang w:val="uk-UA" w:eastAsia="uk-UA"/>
        </w:rPr>
      </w:pPr>
      <w:r w:rsidRPr="00551492">
        <w:rPr>
          <w:sz w:val="24"/>
          <w:szCs w:val="24"/>
          <w:lang w:val="uk-UA" w:eastAsia="uk-UA"/>
        </w:rPr>
        <w:t xml:space="preserve">Примітки до фінансової звітності </w:t>
      </w:r>
      <w:r w:rsidR="00935D40" w:rsidRPr="00551492">
        <w:rPr>
          <w:sz w:val="24"/>
          <w:szCs w:val="24"/>
          <w:lang w:val="uk-UA"/>
        </w:rPr>
        <w:t>за 2016</w:t>
      </w:r>
    </w:p>
    <w:p w:rsidR="00582096" w:rsidRPr="00551492" w:rsidRDefault="00582096" w:rsidP="00582096">
      <w:pPr>
        <w:ind w:firstLine="360"/>
        <w:jc w:val="both"/>
        <w:rPr>
          <w:bCs/>
          <w:iCs/>
          <w:sz w:val="24"/>
          <w:szCs w:val="24"/>
          <w:lang w:val="uk-UA"/>
        </w:rPr>
      </w:pPr>
    </w:p>
    <w:p w:rsidR="00582096" w:rsidRPr="00551492" w:rsidRDefault="000B2CC9" w:rsidP="00582096">
      <w:pPr>
        <w:jc w:val="both"/>
        <w:rPr>
          <w:sz w:val="24"/>
          <w:szCs w:val="24"/>
          <w:lang w:val="uk-UA" w:eastAsia="uk-UA"/>
        </w:rPr>
      </w:pPr>
      <w:r w:rsidRPr="00551492">
        <w:rPr>
          <w:b/>
          <w:i/>
          <w:sz w:val="24"/>
          <w:szCs w:val="24"/>
          <w:lang w:val="uk-UA"/>
        </w:rPr>
        <w:t>Дата складання аудиторського висновку</w:t>
      </w:r>
      <w:r w:rsidR="00935D40" w:rsidRPr="00551492">
        <w:rPr>
          <w:b/>
          <w:i/>
          <w:sz w:val="24"/>
          <w:szCs w:val="24"/>
          <w:lang w:val="uk-UA" w:eastAsia="uk-UA"/>
        </w:rPr>
        <w:t>:</w:t>
      </w:r>
      <w:r w:rsidR="005D0DE0">
        <w:rPr>
          <w:sz w:val="24"/>
          <w:szCs w:val="24"/>
          <w:lang w:val="uk-UA" w:eastAsia="uk-UA"/>
        </w:rPr>
        <w:t xml:space="preserve">   </w:t>
      </w:r>
      <w:r w:rsidR="005D0DE0">
        <w:rPr>
          <w:sz w:val="24"/>
          <w:szCs w:val="24"/>
          <w:lang w:eastAsia="uk-UA"/>
        </w:rPr>
        <w:t>2</w:t>
      </w:r>
      <w:r w:rsidR="005D0DE0">
        <w:rPr>
          <w:sz w:val="24"/>
          <w:szCs w:val="24"/>
          <w:lang w:val="uk-UA" w:eastAsia="uk-UA"/>
        </w:rPr>
        <w:t>7</w:t>
      </w:r>
      <w:r w:rsidR="005D0DE0" w:rsidRPr="005D0DE0">
        <w:rPr>
          <w:sz w:val="24"/>
          <w:szCs w:val="24"/>
          <w:lang w:eastAsia="uk-UA"/>
        </w:rPr>
        <w:t xml:space="preserve"> </w:t>
      </w:r>
      <w:r w:rsidR="005D0DE0">
        <w:rPr>
          <w:sz w:val="24"/>
          <w:szCs w:val="24"/>
          <w:lang w:val="uk-UA" w:eastAsia="uk-UA"/>
        </w:rPr>
        <w:t>березня</w:t>
      </w:r>
      <w:r w:rsidR="00582096" w:rsidRPr="00551492">
        <w:rPr>
          <w:sz w:val="24"/>
          <w:szCs w:val="24"/>
          <w:lang w:val="uk-UA" w:eastAsia="uk-UA"/>
        </w:rPr>
        <w:t xml:space="preserve"> 201</w:t>
      </w:r>
      <w:r w:rsidR="00935D40" w:rsidRPr="00551492">
        <w:rPr>
          <w:sz w:val="24"/>
          <w:szCs w:val="24"/>
          <w:lang w:val="uk-UA" w:eastAsia="uk-UA"/>
        </w:rPr>
        <w:t>7</w:t>
      </w:r>
      <w:r w:rsidR="00582096" w:rsidRPr="00551492">
        <w:rPr>
          <w:sz w:val="24"/>
          <w:szCs w:val="24"/>
          <w:lang w:val="uk-UA" w:eastAsia="uk-UA"/>
        </w:rPr>
        <w:t xml:space="preserve"> року. </w:t>
      </w:r>
    </w:p>
    <w:p w:rsidR="00582096" w:rsidRPr="00551492" w:rsidRDefault="00582096" w:rsidP="00582096">
      <w:pPr>
        <w:jc w:val="both"/>
        <w:rPr>
          <w:sz w:val="24"/>
          <w:szCs w:val="24"/>
          <w:lang w:val="uk-UA" w:eastAsia="uk-UA"/>
        </w:rPr>
      </w:pPr>
    </w:p>
    <w:p w:rsidR="00582096" w:rsidRPr="00551492" w:rsidRDefault="00582096" w:rsidP="00582096">
      <w:pPr>
        <w:rPr>
          <w:sz w:val="24"/>
          <w:szCs w:val="24"/>
          <w:lang w:val="uk-UA" w:eastAsia="uk-UA"/>
        </w:rPr>
      </w:pPr>
      <w:r w:rsidRPr="00551492">
        <w:rPr>
          <w:sz w:val="24"/>
          <w:szCs w:val="24"/>
          <w:lang w:val="uk-UA" w:eastAsia="uk-UA"/>
        </w:rPr>
        <w:t>Місце видачі: м. Київ</w:t>
      </w:r>
    </w:p>
    <w:p w:rsidR="00582096" w:rsidRPr="0051568B" w:rsidRDefault="00582096" w:rsidP="00582096">
      <w:pPr>
        <w:tabs>
          <w:tab w:val="left" w:pos="5812"/>
        </w:tabs>
        <w:jc w:val="both"/>
        <w:rPr>
          <w:sz w:val="24"/>
          <w:szCs w:val="24"/>
        </w:rPr>
      </w:pPr>
    </w:p>
    <w:p w:rsidR="00934A1E" w:rsidRPr="0051568B" w:rsidRDefault="00934A1E" w:rsidP="00582096">
      <w:pPr>
        <w:tabs>
          <w:tab w:val="left" w:pos="5812"/>
        </w:tabs>
        <w:jc w:val="both"/>
        <w:rPr>
          <w:sz w:val="24"/>
          <w:szCs w:val="24"/>
        </w:rPr>
      </w:pPr>
    </w:p>
    <w:p w:rsidR="00934A1E" w:rsidRPr="0051568B" w:rsidRDefault="00934A1E" w:rsidP="00582096">
      <w:pPr>
        <w:tabs>
          <w:tab w:val="left" w:pos="5812"/>
        </w:tabs>
        <w:jc w:val="both"/>
        <w:rPr>
          <w:sz w:val="24"/>
          <w:szCs w:val="24"/>
        </w:rPr>
      </w:pPr>
    </w:p>
    <w:p w:rsidR="000B2CC9" w:rsidRPr="00551492" w:rsidRDefault="000B2CC9" w:rsidP="00582096">
      <w:pPr>
        <w:tabs>
          <w:tab w:val="left" w:pos="5812"/>
        </w:tabs>
        <w:jc w:val="both"/>
        <w:rPr>
          <w:sz w:val="24"/>
          <w:szCs w:val="24"/>
          <w:lang w:val="uk-UA"/>
        </w:rPr>
      </w:pPr>
    </w:p>
    <w:p w:rsidR="00934A1E" w:rsidRPr="00551492" w:rsidRDefault="00892F00" w:rsidP="00934A1E">
      <w:pPr>
        <w:rPr>
          <w:b/>
          <w:sz w:val="24"/>
          <w:szCs w:val="24"/>
          <w:lang w:val="uk-UA"/>
        </w:rPr>
      </w:pPr>
      <w:r>
        <w:rPr>
          <w:b/>
          <w:sz w:val="24"/>
          <w:szCs w:val="24"/>
          <w:lang w:val="en-US"/>
        </w:rPr>
        <w:t xml:space="preserve">    </w:t>
      </w:r>
      <w:r w:rsidR="00934A1E" w:rsidRPr="00551492">
        <w:rPr>
          <w:b/>
          <w:sz w:val="24"/>
          <w:szCs w:val="24"/>
          <w:lang w:val="uk-UA"/>
        </w:rPr>
        <w:t>Аудитор__________________________________________________________</w:t>
      </w:r>
      <w:r w:rsidR="00934A1E" w:rsidRPr="0051568B">
        <w:rPr>
          <w:b/>
          <w:sz w:val="24"/>
          <w:szCs w:val="24"/>
        </w:rPr>
        <w:t>_</w:t>
      </w:r>
      <w:r w:rsidR="00934A1E" w:rsidRPr="00551492">
        <w:rPr>
          <w:b/>
          <w:sz w:val="24"/>
          <w:szCs w:val="24"/>
          <w:lang w:val="uk-UA"/>
        </w:rPr>
        <w:t>__ Лех В.М.</w:t>
      </w:r>
    </w:p>
    <w:p w:rsidR="00934A1E" w:rsidRPr="00551492" w:rsidRDefault="00934A1E" w:rsidP="00934A1E">
      <w:pPr>
        <w:jc w:val="center"/>
        <w:rPr>
          <w:sz w:val="24"/>
          <w:szCs w:val="24"/>
          <w:lang w:val="uk-UA"/>
        </w:rPr>
      </w:pPr>
      <w:r w:rsidRPr="00551492">
        <w:rPr>
          <w:sz w:val="16"/>
          <w:lang w:val="uk-UA"/>
        </w:rPr>
        <w:t>(</w:t>
      </w:r>
      <w:r w:rsidRPr="00551492">
        <w:rPr>
          <w:sz w:val="16"/>
          <w:szCs w:val="16"/>
          <w:lang w:val="uk-UA"/>
        </w:rPr>
        <w:t xml:space="preserve">сертифікат аудитора - № </w:t>
      </w:r>
      <w:r w:rsidRPr="00551492">
        <w:rPr>
          <w:snapToGrid w:val="0"/>
          <w:sz w:val="16"/>
          <w:szCs w:val="16"/>
          <w:lang w:val="uk-UA"/>
        </w:rPr>
        <w:t>004049</w:t>
      </w:r>
      <w:r w:rsidRPr="00551492">
        <w:rPr>
          <w:sz w:val="16"/>
          <w:szCs w:val="16"/>
          <w:lang w:val="uk-UA"/>
        </w:rPr>
        <w:t xml:space="preserve">  виданий відповідно до рішення Аудиторської палати України № 85 від 24 грудня 1999 р.</w:t>
      </w:r>
      <w:r w:rsidRPr="00551492">
        <w:rPr>
          <w:sz w:val="16"/>
          <w:lang w:val="uk-UA"/>
        </w:rPr>
        <w:t>)</w:t>
      </w:r>
    </w:p>
    <w:p w:rsidR="005552B1" w:rsidRPr="00551492" w:rsidRDefault="005552B1" w:rsidP="00582096">
      <w:pPr>
        <w:tabs>
          <w:tab w:val="left" w:pos="5812"/>
        </w:tabs>
        <w:jc w:val="both"/>
        <w:rPr>
          <w:sz w:val="24"/>
          <w:szCs w:val="24"/>
          <w:lang w:val="uk-UA"/>
        </w:rPr>
      </w:pPr>
    </w:p>
    <w:p w:rsidR="00582096" w:rsidRPr="0051568B" w:rsidRDefault="00582096" w:rsidP="00582096">
      <w:pPr>
        <w:tabs>
          <w:tab w:val="left" w:pos="5812"/>
        </w:tabs>
        <w:jc w:val="both"/>
        <w:rPr>
          <w:sz w:val="24"/>
          <w:szCs w:val="24"/>
          <w:lang w:val="uk-UA"/>
        </w:rPr>
      </w:pPr>
    </w:p>
    <w:p w:rsidR="00934A1E" w:rsidRPr="0051568B" w:rsidRDefault="00934A1E" w:rsidP="00582096">
      <w:pPr>
        <w:tabs>
          <w:tab w:val="left" w:pos="5812"/>
        </w:tabs>
        <w:jc w:val="both"/>
        <w:rPr>
          <w:sz w:val="24"/>
          <w:szCs w:val="24"/>
          <w:lang w:val="uk-UA"/>
        </w:rPr>
      </w:pPr>
    </w:p>
    <w:p w:rsidR="00582096" w:rsidRPr="00551492" w:rsidRDefault="00582096" w:rsidP="00582096">
      <w:pPr>
        <w:jc w:val="center"/>
        <w:rPr>
          <w:b/>
          <w:sz w:val="24"/>
          <w:szCs w:val="24"/>
          <w:lang w:val="uk-UA"/>
        </w:rPr>
      </w:pPr>
      <w:r w:rsidRPr="00551492">
        <w:rPr>
          <w:b/>
          <w:sz w:val="24"/>
          <w:szCs w:val="24"/>
          <w:lang w:val="uk-UA"/>
        </w:rPr>
        <w:t>Виконавчий директор _____________________________________________ Осадчий В.В.</w:t>
      </w:r>
    </w:p>
    <w:p w:rsidR="00582096" w:rsidRPr="00551492" w:rsidRDefault="00582096" w:rsidP="00582096">
      <w:pPr>
        <w:jc w:val="center"/>
        <w:rPr>
          <w:b/>
          <w:sz w:val="16"/>
          <w:szCs w:val="16"/>
          <w:lang w:val="uk-UA"/>
        </w:rPr>
      </w:pPr>
      <w:r w:rsidRPr="00551492">
        <w:rPr>
          <w:sz w:val="16"/>
          <w:szCs w:val="16"/>
          <w:lang w:val="uk-UA"/>
        </w:rPr>
        <w:t>(сертифікат аудитора - № 006374 виданий відповідно до рішення Аудиторської палати України № 185/3 від 13 грудня 2007 р.)</w:t>
      </w:r>
    </w:p>
    <w:p w:rsidR="004532EA" w:rsidRPr="000B2CC9" w:rsidRDefault="004532EA" w:rsidP="004532EA">
      <w:pPr>
        <w:spacing w:line="264" w:lineRule="auto"/>
        <w:jc w:val="center"/>
        <w:rPr>
          <w:b/>
          <w:bCs/>
          <w:iCs/>
          <w:sz w:val="36"/>
          <w:szCs w:val="36"/>
          <w:lang w:val="uk-UA"/>
        </w:rPr>
      </w:pPr>
    </w:p>
    <w:p w:rsidR="004532EA" w:rsidRPr="000B2CC9" w:rsidRDefault="004532EA" w:rsidP="004532EA">
      <w:pPr>
        <w:spacing w:line="264" w:lineRule="auto"/>
        <w:jc w:val="center"/>
        <w:rPr>
          <w:b/>
          <w:bCs/>
          <w:iCs/>
          <w:sz w:val="36"/>
          <w:szCs w:val="36"/>
          <w:lang w:val="uk-UA"/>
        </w:rPr>
      </w:pPr>
    </w:p>
    <w:p w:rsidR="004532EA" w:rsidRDefault="004532EA" w:rsidP="004532EA">
      <w:pPr>
        <w:spacing w:line="264" w:lineRule="auto"/>
        <w:jc w:val="center"/>
        <w:rPr>
          <w:b/>
          <w:bCs/>
          <w:iCs/>
          <w:sz w:val="36"/>
          <w:szCs w:val="36"/>
          <w:lang w:val="uk-UA"/>
        </w:rPr>
      </w:pPr>
    </w:p>
    <w:p w:rsidR="001215FC" w:rsidRPr="00A4654B" w:rsidRDefault="001215FC"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p w:rsidR="00634845" w:rsidRPr="00A4654B" w:rsidRDefault="00634845" w:rsidP="004532EA">
      <w:pPr>
        <w:spacing w:line="264" w:lineRule="auto"/>
        <w:jc w:val="center"/>
        <w:rPr>
          <w:b/>
          <w:bCs/>
          <w:iCs/>
          <w:sz w:val="36"/>
          <w:szCs w:val="36"/>
          <w:lang w:val="uk-UA"/>
        </w:rPr>
      </w:pPr>
    </w:p>
    <w:sectPr w:rsidR="00634845" w:rsidRPr="00A4654B" w:rsidSect="00417646">
      <w:headerReference w:type="even" r:id="rId8"/>
      <w:headerReference w:type="default" r:id="rId9"/>
      <w:footerReference w:type="even" r:id="rId10"/>
      <w:footerReference w:type="default" r:id="rId11"/>
      <w:headerReference w:type="first" r:id="rId12"/>
      <w:pgSz w:w="11906" w:h="16838"/>
      <w:pgMar w:top="567" w:right="849" w:bottom="1276" w:left="1276" w:header="720" w:footer="236"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754" w:rsidRDefault="003E6754">
      <w:r>
        <w:separator/>
      </w:r>
    </w:p>
  </w:endnote>
  <w:endnote w:type="continuationSeparator" w:id="0">
    <w:p w:rsidR="003E6754" w:rsidRDefault="003E67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4CB" w:rsidRDefault="00114FBD" w:rsidP="00BA6DFC">
    <w:pPr>
      <w:pStyle w:val="a4"/>
      <w:framePr w:wrap="around" w:vAnchor="text" w:hAnchor="margin" w:xAlign="right" w:y="1"/>
      <w:rPr>
        <w:rStyle w:val="ac"/>
      </w:rPr>
    </w:pPr>
    <w:r>
      <w:rPr>
        <w:rStyle w:val="ac"/>
      </w:rPr>
      <w:fldChar w:fldCharType="begin"/>
    </w:r>
    <w:r w:rsidR="009F14CB">
      <w:rPr>
        <w:rStyle w:val="ac"/>
      </w:rPr>
      <w:instrText xml:space="preserve">PAGE  </w:instrText>
    </w:r>
    <w:r>
      <w:rPr>
        <w:rStyle w:val="ac"/>
      </w:rPr>
      <w:fldChar w:fldCharType="end"/>
    </w:r>
  </w:p>
  <w:p w:rsidR="009F14CB" w:rsidRDefault="009F14CB" w:rsidP="00BA6DF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9605"/>
      <w:gridCol w:w="392"/>
    </w:tblGrid>
    <w:tr w:rsidR="009F14CB" w:rsidTr="00E7116E">
      <w:trPr>
        <w:trHeight w:val="360"/>
      </w:trPr>
      <w:tc>
        <w:tcPr>
          <w:tcW w:w="4804" w:type="pct"/>
        </w:tcPr>
        <w:p w:rsidR="009F14CB" w:rsidRDefault="009F14CB" w:rsidP="00634845">
          <w:pPr>
            <w:pStyle w:val="a4"/>
          </w:pPr>
          <w:r w:rsidRPr="00634845">
            <w:rPr>
              <w:rStyle w:val="afe"/>
              <w:rFonts w:ascii="Verdana" w:hAnsi="Verdana"/>
              <w:i w:val="0"/>
              <w:color w:val="7030A0"/>
              <w:sz w:val="18"/>
              <w:szCs w:val="18"/>
            </w:rPr>
            <w:t>А</w:t>
          </w:r>
          <w:r w:rsidRPr="00634845">
            <w:rPr>
              <w:rStyle w:val="afe"/>
              <w:rFonts w:ascii="Verdana" w:hAnsi="Verdana"/>
              <w:i w:val="0"/>
              <w:color w:val="7030A0"/>
              <w:sz w:val="18"/>
              <w:szCs w:val="18"/>
              <w:lang w:val="uk-UA"/>
            </w:rPr>
            <w:t>УДИТОРСЬКАФІРМА</w:t>
          </w:r>
          <w:r w:rsidRPr="00634845">
            <w:rPr>
              <w:rStyle w:val="afe"/>
              <w:rFonts w:ascii="Verdana" w:hAnsi="Verdana"/>
              <w:i w:val="0"/>
              <w:color w:val="7030A0"/>
              <w:sz w:val="18"/>
              <w:szCs w:val="18"/>
            </w:rPr>
            <w:t xml:space="preserve"> “</w:t>
          </w:r>
          <w:r w:rsidRPr="00634845">
            <w:rPr>
              <w:rStyle w:val="afe"/>
              <w:rFonts w:ascii="Verdana" w:hAnsi="Verdana"/>
              <w:i w:val="0"/>
              <w:color w:val="7030A0"/>
              <w:sz w:val="18"/>
              <w:szCs w:val="18"/>
              <w:lang w:val="uk-UA"/>
            </w:rPr>
            <w:t>ДІГРЕШН ГРУП</w:t>
          </w:r>
          <w:r w:rsidRPr="00634845">
            <w:rPr>
              <w:rStyle w:val="afe"/>
              <w:rFonts w:ascii="Verdana" w:hAnsi="Verdana"/>
              <w:i w:val="0"/>
              <w:color w:val="7030A0"/>
              <w:sz w:val="18"/>
              <w:szCs w:val="18"/>
            </w:rPr>
            <w:t>”</w:t>
          </w:r>
        </w:p>
      </w:tc>
      <w:tc>
        <w:tcPr>
          <w:tcW w:w="196" w:type="pct"/>
          <w:shd w:val="clear" w:color="auto" w:fill="8064A2" w:themeFill="accent4"/>
        </w:tcPr>
        <w:p w:rsidR="009F14CB" w:rsidRPr="00FD4DAC" w:rsidRDefault="00114FBD">
          <w:pPr>
            <w:pStyle w:val="a4"/>
            <w:jc w:val="right"/>
            <w:rPr>
              <w:color w:val="FFFFFF" w:themeColor="background1"/>
              <w:lang w:val="en-US"/>
            </w:rPr>
          </w:pPr>
          <w:r w:rsidRPr="00114FBD">
            <w:fldChar w:fldCharType="begin"/>
          </w:r>
          <w:r w:rsidR="009F14CB">
            <w:instrText>PAGE    \* MERGEFORMAT</w:instrText>
          </w:r>
          <w:r w:rsidRPr="00114FBD">
            <w:fldChar w:fldCharType="separate"/>
          </w:r>
          <w:r w:rsidR="006452A2" w:rsidRPr="006452A2">
            <w:rPr>
              <w:noProof/>
              <w:color w:val="FFFFFF" w:themeColor="background1"/>
            </w:rPr>
            <w:t>2</w:t>
          </w:r>
          <w:r>
            <w:rPr>
              <w:color w:val="FFFFFF" w:themeColor="background1"/>
            </w:rPr>
            <w:fldChar w:fldCharType="end"/>
          </w:r>
        </w:p>
      </w:tc>
    </w:tr>
  </w:tbl>
  <w:p w:rsidR="009F14CB" w:rsidRDefault="009F14CB" w:rsidP="00BA6DF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754" w:rsidRDefault="003E6754">
      <w:r>
        <w:separator/>
      </w:r>
    </w:p>
  </w:footnote>
  <w:footnote w:type="continuationSeparator" w:id="0">
    <w:p w:rsidR="003E6754" w:rsidRDefault="003E67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4CB" w:rsidRDefault="00114FBD">
    <w:pPr>
      <w:pStyle w:val="a3"/>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12955" o:spid="_x0000_s2060" type="#_x0000_t75" style="position:absolute;margin-left:0;margin-top:0;width:639.5pt;height:900pt;z-index:-251658240;mso-position-horizontal:center;mso-position-horizontal-relative:margin;mso-position-vertical:center;mso-position-vertical-relative:margin" o:allowincell="f">
          <v:imagedata r:id="rId1" o:title="blank-bw-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4CB" w:rsidRPr="00741718" w:rsidRDefault="009F14CB" w:rsidP="00741718">
    <w:pPr>
      <w:pStyle w:val="a3"/>
      <w:rPr>
        <w:b/>
        <w:sz w:val="24"/>
        <w:szCs w:val="24"/>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4CB" w:rsidRDefault="00114FBD">
    <w:pPr>
      <w:pStyle w:val="a3"/>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12954" o:spid="_x0000_s2059" type="#_x0000_t75" style="position:absolute;margin-left:0;margin-top:0;width:639.5pt;height:900pt;z-index:-251659264;mso-position-horizontal:center;mso-position-horizontal-relative:margin;mso-position-vertical:center;mso-position-vertical-relative:margin" o:allowincell="f">
          <v:imagedata r:id="rId1" o:title="blank-bw-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8.4pt" o:bullet="t">
        <v:imagedata r:id="rId1" o:title="BD21299_"/>
      </v:shape>
    </w:pict>
  </w:numPicBullet>
  <w:abstractNum w:abstractNumId="0">
    <w:nsid w:val="00600909"/>
    <w:multiLevelType w:val="hybridMultilevel"/>
    <w:tmpl w:val="850227C0"/>
    <w:lvl w:ilvl="0" w:tplc="F03E2AF0">
      <w:start w:val="1"/>
      <w:numFmt w:val="bullet"/>
      <w:lvlText w:val=""/>
      <w:lvlJc w:val="left"/>
      <w:pPr>
        <w:tabs>
          <w:tab w:val="num" w:pos="1474"/>
        </w:tabs>
        <w:ind w:left="1474" w:hanging="737"/>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9D27B1"/>
    <w:multiLevelType w:val="hybridMultilevel"/>
    <w:tmpl w:val="C2BC4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D16459"/>
    <w:multiLevelType w:val="multilevel"/>
    <w:tmpl w:val="9A9A9F52"/>
    <w:lvl w:ilvl="0">
      <w:start w:val="1"/>
      <w:numFmt w:val="decimal"/>
      <w:lvlText w:val="%1."/>
      <w:lvlJc w:val="left"/>
      <w:pPr>
        <w:ind w:left="360" w:hanging="360"/>
      </w:pPr>
    </w:lvl>
    <w:lvl w:ilvl="1">
      <w:start w:val="1"/>
      <w:numFmt w:val="decimal"/>
      <w:lvlText w:val="3.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606A45"/>
    <w:multiLevelType w:val="singleLevel"/>
    <w:tmpl w:val="53D8198A"/>
    <w:lvl w:ilvl="0">
      <w:start w:val="3"/>
      <w:numFmt w:val="bullet"/>
      <w:lvlText w:val="-"/>
      <w:lvlJc w:val="left"/>
      <w:pPr>
        <w:tabs>
          <w:tab w:val="num" w:pos="927"/>
        </w:tabs>
        <w:ind w:left="927" w:hanging="360"/>
      </w:pPr>
      <w:rPr>
        <w:rFonts w:hint="default"/>
      </w:rPr>
    </w:lvl>
  </w:abstractNum>
  <w:abstractNum w:abstractNumId="4">
    <w:nsid w:val="061A5040"/>
    <w:multiLevelType w:val="multilevel"/>
    <w:tmpl w:val="35D48C70"/>
    <w:lvl w:ilvl="0">
      <w:start w:val="1"/>
      <w:numFmt w:val="decimal"/>
      <w:lvlText w:val="%1."/>
      <w:lvlJc w:val="left"/>
      <w:pPr>
        <w:ind w:left="360" w:hanging="360"/>
      </w:pPr>
    </w:lvl>
    <w:lvl w:ilvl="1">
      <w:start w:val="1"/>
      <w:numFmt w:val="decimal"/>
      <w:lvlText w:val="6.%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7C74B0"/>
    <w:multiLevelType w:val="hybridMultilevel"/>
    <w:tmpl w:val="879E462A"/>
    <w:lvl w:ilvl="0" w:tplc="980ED3E0">
      <w:start w:val="1"/>
      <w:numFmt w:val="decimal"/>
      <w:lvlText w:val="6.%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EC2C11"/>
    <w:multiLevelType w:val="hybridMultilevel"/>
    <w:tmpl w:val="28A6E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0138D1"/>
    <w:multiLevelType w:val="multilevel"/>
    <w:tmpl w:val="722442DC"/>
    <w:lvl w:ilvl="0">
      <w:start w:val="1"/>
      <w:numFmt w:val="decimal"/>
      <w:lvlText w:val="%1."/>
      <w:lvlJc w:val="left"/>
      <w:pPr>
        <w:ind w:left="360" w:hanging="360"/>
      </w:pPr>
    </w:lvl>
    <w:lvl w:ilvl="1">
      <w:start w:val="1"/>
      <w:numFmt w:val="decimal"/>
      <w:lvlText w:val="2.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5A04D0D"/>
    <w:multiLevelType w:val="hybridMultilevel"/>
    <w:tmpl w:val="45D8C59E"/>
    <w:lvl w:ilvl="0" w:tplc="90129338">
      <w:start w:val="1"/>
      <w:numFmt w:val="decimal"/>
      <w:lvlText w:val="4.3.%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D613F9A"/>
    <w:multiLevelType w:val="multilevel"/>
    <w:tmpl w:val="9E8853C6"/>
    <w:lvl w:ilvl="0">
      <w:start w:val="1"/>
      <w:numFmt w:val="decimal"/>
      <w:lvlText w:val="%1."/>
      <w:lvlJc w:val="left"/>
      <w:pPr>
        <w:ind w:left="360" w:hanging="360"/>
      </w:pPr>
    </w:lvl>
    <w:lvl w:ilvl="1">
      <w:start w:val="1"/>
      <w:numFmt w:val="decimal"/>
      <w:lvlText w:val="5.%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2A4115"/>
    <w:multiLevelType w:val="hybridMultilevel"/>
    <w:tmpl w:val="81227662"/>
    <w:lvl w:ilvl="0" w:tplc="66F8B83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2AF41456"/>
    <w:multiLevelType w:val="multilevel"/>
    <w:tmpl w:val="CC600072"/>
    <w:lvl w:ilvl="0">
      <w:start w:val="1"/>
      <w:numFmt w:val="decimal"/>
      <w:lvlText w:val="%1."/>
      <w:lvlJc w:val="left"/>
      <w:pPr>
        <w:ind w:left="720" w:hanging="360"/>
      </w:pPr>
      <w:rPr>
        <w:rFonts w:hint="default"/>
        <w:b/>
        <w:bCs/>
        <w:color w:val="000000"/>
      </w:rPr>
    </w:lvl>
    <w:lvl w:ilvl="1">
      <w:start w:val="1"/>
      <w:numFmt w:val="decimal"/>
      <w:isLgl/>
      <w:lvlText w:val="%1.%2."/>
      <w:lvlJc w:val="left"/>
      <w:pPr>
        <w:ind w:left="1095" w:hanging="735"/>
      </w:pPr>
      <w:rPr>
        <w:rFonts w:hint="default"/>
        <w:b w:val="0"/>
        <w:bCs w:val="0"/>
        <w:i w:val="0"/>
        <w:iCs w:val="0"/>
      </w:rPr>
    </w:lvl>
    <w:lvl w:ilvl="2">
      <w:start w:val="1"/>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C672E2C"/>
    <w:multiLevelType w:val="multilevel"/>
    <w:tmpl w:val="CC36B0EE"/>
    <w:lvl w:ilvl="0">
      <w:start w:val="1"/>
      <w:numFmt w:val="decimal"/>
      <w:lvlText w:val="%1."/>
      <w:lvlJc w:val="left"/>
      <w:pPr>
        <w:ind w:left="720" w:hanging="360"/>
      </w:pPr>
      <w:rPr>
        <w:rFonts w:hint="default"/>
      </w:rPr>
    </w:lvl>
    <w:lvl w:ilvl="1">
      <w:start w:val="4"/>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nsid w:val="2D305408"/>
    <w:multiLevelType w:val="hybridMultilevel"/>
    <w:tmpl w:val="8BDE3CC0"/>
    <w:lvl w:ilvl="0" w:tplc="E4EEFFD4">
      <w:start w:val="1"/>
      <w:numFmt w:val="decimal"/>
      <w:lvlText w:val="2.%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DA0B51"/>
    <w:multiLevelType w:val="hybridMultilevel"/>
    <w:tmpl w:val="AB9882C8"/>
    <w:lvl w:ilvl="0" w:tplc="CF8CA73A">
      <w:start w:val="1"/>
      <w:numFmt w:val="decimal"/>
      <w:lvlText w:val="8.%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940683"/>
    <w:multiLevelType w:val="hybridMultilevel"/>
    <w:tmpl w:val="3782DC28"/>
    <w:lvl w:ilvl="0" w:tplc="41A24572">
      <w:start w:val="1"/>
      <w:numFmt w:val="decimal"/>
      <w:lvlText w:val="4.2.%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394016E"/>
    <w:multiLevelType w:val="hybridMultilevel"/>
    <w:tmpl w:val="3C18C222"/>
    <w:lvl w:ilvl="0" w:tplc="3B3AA4CA">
      <w:start w:val="1"/>
      <w:numFmt w:val="bullet"/>
      <w:lvlText w:val=""/>
      <w:lvlJc w:val="left"/>
      <w:pPr>
        <w:tabs>
          <w:tab w:val="num" w:pos="1440"/>
        </w:tabs>
        <w:ind w:left="1440" w:hanging="360"/>
      </w:pPr>
      <w:rPr>
        <w:rFonts w:ascii="Symbol" w:hAnsi="Symbol" w:hint="default"/>
      </w:rPr>
    </w:lvl>
    <w:lvl w:ilvl="1" w:tplc="0AAAA1A2">
      <w:numFmt w:val="bullet"/>
      <w:lvlText w:val="-"/>
      <w:lvlJc w:val="left"/>
      <w:pPr>
        <w:tabs>
          <w:tab w:val="num" w:pos="2160"/>
        </w:tabs>
        <w:ind w:left="2160" w:hanging="360"/>
      </w:pPr>
      <w:rPr>
        <w:rFonts w:ascii="Times New Roman" w:eastAsia="Times New Roman" w:hAnsi="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3A92455"/>
    <w:multiLevelType w:val="multilevel"/>
    <w:tmpl w:val="8DB85836"/>
    <w:lvl w:ilvl="0">
      <w:start w:val="1"/>
      <w:numFmt w:val="decimal"/>
      <w:lvlText w:val="%1."/>
      <w:lvlJc w:val="left"/>
      <w:pPr>
        <w:ind w:left="360" w:hanging="360"/>
      </w:pPr>
    </w:lvl>
    <w:lvl w:ilvl="1">
      <w:start w:val="1"/>
      <w:numFmt w:val="decimal"/>
      <w:lvlText w:val="2.2.%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41A0E7D"/>
    <w:multiLevelType w:val="multilevel"/>
    <w:tmpl w:val="2064264A"/>
    <w:lvl w:ilvl="0">
      <w:start w:val="1"/>
      <w:numFmt w:val="decimal"/>
      <w:lvlText w:val="%1."/>
      <w:lvlJc w:val="left"/>
      <w:pPr>
        <w:ind w:left="360" w:hanging="360"/>
      </w:pPr>
    </w:lvl>
    <w:lvl w:ilvl="1">
      <w:start w:val="1"/>
      <w:numFmt w:val="decimal"/>
      <w:lvlText w:val="10.%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A274CE"/>
    <w:multiLevelType w:val="multilevel"/>
    <w:tmpl w:val="952AE5A2"/>
    <w:lvl w:ilvl="0">
      <w:start w:val="1"/>
      <w:numFmt w:val="decimal"/>
      <w:lvlText w:val="%1."/>
      <w:lvlJc w:val="left"/>
      <w:pPr>
        <w:ind w:left="360" w:hanging="360"/>
      </w:pPr>
    </w:lvl>
    <w:lvl w:ilvl="1">
      <w:start w:val="1"/>
      <w:numFmt w:val="decimal"/>
      <w:lvlText w:val="3.2.%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BBF55F2"/>
    <w:multiLevelType w:val="hybridMultilevel"/>
    <w:tmpl w:val="CF0A6C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546063"/>
    <w:multiLevelType w:val="multilevel"/>
    <w:tmpl w:val="3A6EF75A"/>
    <w:lvl w:ilvl="0">
      <w:start w:val="1"/>
      <w:numFmt w:val="decimal"/>
      <w:lvlText w:val="%1."/>
      <w:lvlJc w:val="left"/>
      <w:pPr>
        <w:ind w:left="360" w:hanging="360"/>
      </w:pPr>
    </w:lvl>
    <w:lvl w:ilvl="1">
      <w:start w:val="1"/>
      <w:numFmt w:val="decimal"/>
      <w:lvlText w:val="7.%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1CC636E"/>
    <w:multiLevelType w:val="multilevel"/>
    <w:tmpl w:val="2D98763E"/>
    <w:lvl w:ilvl="0">
      <w:start w:val="1"/>
      <w:numFmt w:val="decimal"/>
      <w:lvlText w:val="%1."/>
      <w:lvlJc w:val="left"/>
      <w:pPr>
        <w:ind w:left="360" w:hanging="360"/>
      </w:pPr>
    </w:lvl>
    <w:lvl w:ilvl="1">
      <w:start w:val="1"/>
      <w:numFmt w:val="decimal"/>
      <w:lvlText w:val="6.3.%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3182DBB"/>
    <w:multiLevelType w:val="hybridMultilevel"/>
    <w:tmpl w:val="52CA7AEE"/>
    <w:lvl w:ilvl="0" w:tplc="13D09426">
      <w:start w:val="1"/>
      <w:numFmt w:val="decimal"/>
      <w:lvlText w:val="3.%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4F81BCD"/>
    <w:multiLevelType w:val="multilevel"/>
    <w:tmpl w:val="2AF0C5FA"/>
    <w:lvl w:ilvl="0">
      <w:start w:val="1"/>
      <w:numFmt w:val="decimal"/>
      <w:lvlText w:val="%1."/>
      <w:lvlJc w:val="left"/>
      <w:pPr>
        <w:ind w:left="360" w:hanging="360"/>
      </w:pPr>
    </w:lvl>
    <w:lvl w:ilvl="1">
      <w:start w:val="1"/>
      <w:numFmt w:val="decimal"/>
      <w:lvlText w:val="11.%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AE1498"/>
    <w:multiLevelType w:val="multilevel"/>
    <w:tmpl w:val="3AB45A72"/>
    <w:lvl w:ilvl="0">
      <w:start w:val="1"/>
      <w:numFmt w:val="decimal"/>
      <w:lvlText w:val="%1."/>
      <w:lvlJc w:val="left"/>
      <w:pPr>
        <w:ind w:left="360" w:hanging="360"/>
      </w:pPr>
    </w:lvl>
    <w:lvl w:ilvl="1">
      <w:start w:val="1"/>
      <w:numFmt w:val="decimal"/>
      <w:lvlText w:val="8.%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E71314"/>
    <w:multiLevelType w:val="hybridMultilevel"/>
    <w:tmpl w:val="539AA082"/>
    <w:lvl w:ilvl="0" w:tplc="622251D8">
      <w:start w:val="1"/>
      <w:numFmt w:val="decimal"/>
      <w:lvlText w:val="4.1.%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4C83278"/>
    <w:multiLevelType w:val="multilevel"/>
    <w:tmpl w:val="FFA61514"/>
    <w:lvl w:ilvl="0">
      <w:start w:val="1"/>
      <w:numFmt w:val="decimal"/>
      <w:lvlText w:val="%1."/>
      <w:lvlJc w:val="left"/>
      <w:pPr>
        <w:ind w:left="360" w:hanging="360"/>
      </w:pPr>
    </w:lvl>
    <w:lvl w:ilvl="1">
      <w:start w:val="1"/>
      <w:numFmt w:val="decimal"/>
      <w:lvlText w:val="9.%2."/>
      <w:lvlJc w:val="left"/>
      <w:pPr>
        <w:ind w:left="792" w:hanging="432"/>
      </w:pPr>
      <w:rPr>
        <w:rFonts w:hint="default"/>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A5130F0"/>
    <w:multiLevelType w:val="hybridMultilevel"/>
    <w:tmpl w:val="2F72ACE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628671BB"/>
    <w:multiLevelType w:val="hybridMultilevel"/>
    <w:tmpl w:val="C80C098C"/>
    <w:lvl w:ilvl="0" w:tplc="D2AA5B0E">
      <w:start w:val="1"/>
      <w:numFmt w:val="decimal"/>
      <w:lvlText w:val="5.2.%1."/>
      <w:lvlJc w:val="left"/>
      <w:pPr>
        <w:tabs>
          <w:tab w:val="num" w:pos="737"/>
        </w:tabs>
        <w:ind w:left="737" w:hanging="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E609F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AC7260"/>
    <w:multiLevelType w:val="multilevel"/>
    <w:tmpl w:val="550E54AC"/>
    <w:lvl w:ilvl="0">
      <w:start w:val="1"/>
      <w:numFmt w:val="decimal"/>
      <w:lvlText w:val="%1."/>
      <w:lvlJc w:val="left"/>
      <w:pPr>
        <w:ind w:left="360" w:hanging="360"/>
      </w:pPr>
    </w:lvl>
    <w:lvl w:ilvl="1">
      <w:start w:val="1"/>
      <w:numFmt w:val="decimal"/>
      <w:lvlText w:val="3.%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13C6B93"/>
    <w:multiLevelType w:val="hybridMultilevel"/>
    <w:tmpl w:val="6E82F6B2"/>
    <w:lvl w:ilvl="0" w:tplc="CBB21F9E">
      <w:start w:val="1"/>
      <w:numFmt w:val="decimal"/>
      <w:lvlText w:val="1.%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93364A7"/>
    <w:multiLevelType w:val="hybridMultilevel"/>
    <w:tmpl w:val="2000FEE6"/>
    <w:lvl w:ilvl="0" w:tplc="54966792">
      <w:start w:val="1"/>
      <w:numFmt w:val="decimal"/>
      <w:lvlText w:val="7.%1."/>
      <w:lvlJc w:val="left"/>
      <w:pPr>
        <w:tabs>
          <w:tab w:val="num" w:pos="737"/>
        </w:tabs>
        <w:ind w:left="737" w:hanging="73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BAE0BA4"/>
    <w:multiLevelType w:val="multilevel"/>
    <w:tmpl w:val="AA3AE9F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30"/>
  </w:num>
  <w:num w:numId="3">
    <w:abstractNumId w:val="31"/>
  </w:num>
  <w:num w:numId="4">
    <w:abstractNumId w:val="2"/>
  </w:num>
  <w:num w:numId="5">
    <w:abstractNumId w:val="19"/>
  </w:num>
  <w:num w:numId="6">
    <w:abstractNumId w:val="7"/>
  </w:num>
  <w:num w:numId="7">
    <w:abstractNumId w:val="17"/>
  </w:num>
  <w:num w:numId="8">
    <w:abstractNumId w:val="9"/>
  </w:num>
  <w:num w:numId="9">
    <w:abstractNumId w:val="4"/>
  </w:num>
  <w:num w:numId="10">
    <w:abstractNumId w:val="22"/>
  </w:num>
  <w:num w:numId="11">
    <w:abstractNumId w:val="21"/>
  </w:num>
  <w:num w:numId="12">
    <w:abstractNumId w:val="25"/>
  </w:num>
  <w:num w:numId="13">
    <w:abstractNumId w:val="27"/>
  </w:num>
  <w:num w:numId="14">
    <w:abstractNumId w:val="24"/>
  </w:num>
  <w:num w:numId="15">
    <w:abstractNumId w:val="18"/>
  </w:num>
  <w:num w:numId="16">
    <w:abstractNumId w:val="32"/>
  </w:num>
  <w:num w:numId="17">
    <w:abstractNumId w:val="15"/>
  </w:num>
  <w:num w:numId="18">
    <w:abstractNumId w:val="33"/>
  </w:num>
  <w:num w:numId="19">
    <w:abstractNumId w:val="13"/>
  </w:num>
  <w:num w:numId="20">
    <w:abstractNumId w:val="8"/>
  </w:num>
  <w:num w:numId="21">
    <w:abstractNumId w:val="29"/>
  </w:num>
  <w:num w:numId="22">
    <w:abstractNumId w:val="5"/>
  </w:num>
  <w:num w:numId="23">
    <w:abstractNumId w:val="14"/>
  </w:num>
  <w:num w:numId="24">
    <w:abstractNumId w:val="23"/>
  </w:num>
  <w:num w:numId="25">
    <w:abstractNumId w:val="26"/>
  </w:num>
  <w:num w:numId="26">
    <w:abstractNumId w:val="0"/>
  </w:num>
  <w:num w:numId="27">
    <w:abstractNumId w:val="3"/>
  </w:num>
  <w:num w:numId="28">
    <w:abstractNumId w:val="16"/>
  </w:num>
  <w:num w:numId="29">
    <w:abstractNumId w:val="12"/>
  </w:num>
  <w:num w:numId="30">
    <w:abstractNumId w:val="34"/>
  </w:num>
  <w:num w:numId="31">
    <w:abstractNumId w:val="6"/>
  </w:num>
  <w:num w:numId="32">
    <w:abstractNumId w:val="10"/>
  </w:num>
  <w:num w:numId="33">
    <w:abstractNumId w:val="1"/>
  </w:num>
  <w:num w:numId="34">
    <w:abstractNumId w:val="28"/>
  </w:num>
  <w:num w:numId="35">
    <w:abstractNumId w:val="2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4">
      <o:colormru v:ext="edit" colors="#d60093,#96f,white,gray,#ff9,#a9eda7"/>
    </o:shapedefaults>
    <o:shapelayout v:ext="edit">
      <o:idmap v:ext="edit" data="2"/>
    </o:shapelayout>
  </w:hdrShapeDefaults>
  <w:footnotePr>
    <w:footnote w:id="-1"/>
    <w:footnote w:id="0"/>
  </w:footnotePr>
  <w:endnotePr>
    <w:endnote w:id="-1"/>
    <w:endnote w:id="0"/>
  </w:endnotePr>
  <w:compat/>
  <w:rsids>
    <w:rsidRoot w:val="00631D4E"/>
    <w:rsid w:val="00000118"/>
    <w:rsid w:val="00001818"/>
    <w:rsid w:val="00001E40"/>
    <w:rsid w:val="0000412E"/>
    <w:rsid w:val="00004AFA"/>
    <w:rsid w:val="00005D50"/>
    <w:rsid w:val="00007FB7"/>
    <w:rsid w:val="00010F09"/>
    <w:rsid w:val="000116AA"/>
    <w:rsid w:val="00011C02"/>
    <w:rsid w:val="000134A0"/>
    <w:rsid w:val="00013CA1"/>
    <w:rsid w:val="00014133"/>
    <w:rsid w:val="000150B3"/>
    <w:rsid w:val="00015404"/>
    <w:rsid w:val="0002130A"/>
    <w:rsid w:val="0002242A"/>
    <w:rsid w:val="000240FD"/>
    <w:rsid w:val="0002443B"/>
    <w:rsid w:val="00027045"/>
    <w:rsid w:val="000276E9"/>
    <w:rsid w:val="00031361"/>
    <w:rsid w:val="000331B6"/>
    <w:rsid w:val="00036BE6"/>
    <w:rsid w:val="0003747F"/>
    <w:rsid w:val="00040DC0"/>
    <w:rsid w:val="00041CBD"/>
    <w:rsid w:val="00050554"/>
    <w:rsid w:val="00051AC6"/>
    <w:rsid w:val="00052A66"/>
    <w:rsid w:val="0005515A"/>
    <w:rsid w:val="00056ED1"/>
    <w:rsid w:val="00061E73"/>
    <w:rsid w:val="00062104"/>
    <w:rsid w:val="00062B9B"/>
    <w:rsid w:val="0006309C"/>
    <w:rsid w:val="000648B7"/>
    <w:rsid w:val="000672CA"/>
    <w:rsid w:val="000701C4"/>
    <w:rsid w:val="00073FD8"/>
    <w:rsid w:val="00074330"/>
    <w:rsid w:val="00075AF4"/>
    <w:rsid w:val="00084283"/>
    <w:rsid w:val="000848CD"/>
    <w:rsid w:val="0008497D"/>
    <w:rsid w:val="00086C7A"/>
    <w:rsid w:val="000870A2"/>
    <w:rsid w:val="00090693"/>
    <w:rsid w:val="0009524A"/>
    <w:rsid w:val="000A0B18"/>
    <w:rsid w:val="000A1D8A"/>
    <w:rsid w:val="000B19EA"/>
    <w:rsid w:val="000B2CC9"/>
    <w:rsid w:val="000B5E9C"/>
    <w:rsid w:val="000C0753"/>
    <w:rsid w:val="000C1CB3"/>
    <w:rsid w:val="000C4DD2"/>
    <w:rsid w:val="000C5687"/>
    <w:rsid w:val="000D0D9F"/>
    <w:rsid w:val="000D20B0"/>
    <w:rsid w:val="000D2558"/>
    <w:rsid w:val="000D2D9A"/>
    <w:rsid w:val="000D55C7"/>
    <w:rsid w:val="000D5ED5"/>
    <w:rsid w:val="000D7711"/>
    <w:rsid w:val="000E7272"/>
    <w:rsid w:val="000F034F"/>
    <w:rsid w:val="000F2495"/>
    <w:rsid w:val="000F3FE9"/>
    <w:rsid w:val="000F5FFF"/>
    <w:rsid w:val="000F7136"/>
    <w:rsid w:val="000F7822"/>
    <w:rsid w:val="00101F88"/>
    <w:rsid w:val="001038ED"/>
    <w:rsid w:val="00104560"/>
    <w:rsid w:val="001048BC"/>
    <w:rsid w:val="00104D7B"/>
    <w:rsid w:val="00105850"/>
    <w:rsid w:val="00106F37"/>
    <w:rsid w:val="001114E2"/>
    <w:rsid w:val="00111906"/>
    <w:rsid w:val="00111FE6"/>
    <w:rsid w:val="00112674"/>
    <w:rsid w:val="001135F3"/>
    <w:rsid w:val="0011368F"/>
    <w:rsid w:val="00114FBD"/>
    <w:rsid w:val="00115F85"/>
    <w:rsid w:val="00116F14"/>
    <w:rsid w:val="001215FC"/>
    <w:rsid w:val="0012370C"/>
    <w:rsid w:val="001255D9"/>
    <w:rsid w:val="00126802"/>
    <w:rsid w:val="00127760"/>
    <w:rsid w:val="00130D13"/>
    <w:rsid w:val="00131655"/>
    <w:rsid w:val="001317B5"/>
    <w:rsid w:val="00131FCA"/>
    <w:rsid w:val="00134752"/>
    <w:rsid w:val="001436B4"/>
    <w:rsid w:val="00143AF9"/>
    <w:rsid w:val="00145283"/>
    <w:rsid w:val="001472A7"/>
    <w:rsid w:val="00151376"/>
    <w:rsid w:val="00156C8C"/>
    <w:rsid w:val="001600E2"/>
    <w:rsid w:val="0016495D"/>
    <w:rsid w:val="00165961"/>
    <w:rsid w:val="001804F8"/>
    <w:rsid w:val="0018206B"/>
    <w:rsid w:val="00182678"/>
    <w:rsid w:val="00183431"/>
    <w:rsid w:val="00183906"/>
    <w:rsid w:val="00184F77"/>
    <w:rsid w:val="00185E4D"/>
    <w:rsid w:val="0018655D"/>
    <w:rsid w:val="001915D7"/>
    <w:rsid w:val="00191F49"/>
    <w:rsid w:val="001929BF"/>
    <w:rsid w:val="00193600"/>
    <w:rsid w:val="00196B7E"/>
    <w:rsid w:val="001A1F18"/>
    <w:rsid w:val="001A488A"/>
    <w:rsid w:val="001A6A72"/>
    <w:rsid w:val="001A7803"/>
    <w:rsid w:val="001B1630"/>
    <w:rsid w:val="001B4212"/>
    <w:rsid w:val="001B7F07"/>
    <w:rsid w:val="001C445D"/>
    <w:rsid w:val="001C49C6"/>
    <w:rsid w:val="001C5FE4"/>
    <w:rsid w:val="001D09C4"/>
    <w:rsid w:val="001D2286"/>
    <w:rsid w:val="001D2FA1"/>
    <w:rsid w:val="001D4B08"/>
    <w:rsid w:val="001D544B"/>
    <w:rsid w:val="001D57E0"/>
    <w:rsid w:val="001D580D"/>
    <w:rsid w:val="001D68BD"/>
    <w:rsid w:val="001E1648"/>
    <w:rsid w:val="001E2745"/>
    <w:rsid w:val="001E37E1"/>
    <w:rsid w:val="001E66F0"/>
    <w:rsid w:val="001F1550"/>
    <w:rsid w:val="001F1F4C"/>
    <w:rsid w:val="001F5D80"/>
    <w:rsid w:val="001F5E8E"/>
    <w:rsid w:val="001F6B10"/>
    <w:rsid w:val="001F733D"/>
    <w:rsid w:val="001F737D"/>
    <w:rsid w:val="002003F8"/>
    <w:rsid w:val="0020094A"/>
    <w:rsid w:val="00202117"/>
    <w:rsid w:val="002023A2"/>
    <w:rsid w:val="00202DB1"/>
    <w:rsid w:val="002039E4"/>
    <w:rsid w:val="00203DC8"/>
    <w:rsid w:val="00207384"/>
    <w:rsid w:val="00207530"/>
    <w:rsid w:val="00214071"/>
    <w:rsid w:val="00215BF9"/>
    <w:rsid w:val="00215ECE"/>
    <w:rsid w:val="0021664A"/>
    <w:rsid w:val="00227D0F"/>
    <w:rsid w:val="00233457"/>
    <w:rsid w:val="002337D9"/>
    <w:rsid w:val="002367AD"/>
    <w:rsid w:val="002373A8"/>
    <w:rsid w:val="00241C8D"/>
    <w:rsid w:val="002441CE"/>
    <w:rsid w:val="00245E7D"/>
    <w:rsid w:val="002501E1"/>
    <w:rsid w:val="002505E3"/>
    <w:rsid w:val="002516FC"/>
    <w:rsid w:val="002557DD"/>
    <w:rsid w:val="0025611E"/>
    <w:rsid w:val="00265CD1"/>
    <w:rsid w:val="00266F49"/>
    <w:rsid w:val="00270A1D"/>
    <w:rsid w:val="00273613"/>
    <w:rsid w:val="00276B4C"/>
    <w:rsid w:val="002778DD"/>
    <w:rsid w:val="002810E9"/>
    <w:rsid w:val="00281773"/>
    <w:rsid w:val="00281F9D"/>
    <w:rsid w:val="002831F7"/>
    <w:rsid w:val="00283552"/>
    <w:rsid w:val="00283A31"/>
    <w:rsid w:val="00286A71"/>
    <w:rsid w:val="00287568"/>
    <w:rsid w:val="002A2E85"/>
    <w:rsid w:val="002A35FD"/>
    <w:rsid w:val="002A4330"/>
    <w:rsid w:val="002A5CE0"/>
    <w:rsid w:val="002A61E8"/>
    <w:rsid w:val="002A7EE4"/>
    <w:rsid w:val="002B0FF4"/>
    <w:rsid w:val="002B142A"/>
    <w:rsid w:val="002B21C1"/>
    <w:rsid w:val="002B4015"/>
    <w:rsid w:val="002D0176"/>
    <w:rsid w:val="002D02E9"/>
    <w:rsid w:val="002D4041"/>
    <w:rsid w:val="002D601A"/>
    <w:rsid w:val="002E312D"/>
    <w:rsid w:val="002E52CA"/>
    <w:rsid w:val="002E58D2"/>
    <w:rsid w:val="002E5979"/>
    <w:rsid w:val="002E62D8"/>
    <w:rsid w:val="002E7237"/>
    <w:rsid w:val="002E7787"/>
    <w:rsid w:val="002E7B8E"/>
    <w:rsid w:val="002F2E6A"/>
    <w:rsid w:val="002F571D"/>
    <w:rsid w:val="003062C5"/>
    <w:rsid w:val="00307C57"/>
    <w:rsid w:val="00307F7A"/>
    <w:rsid w:val="00310971"/>
    <w:rsid w:val="00314CC8"/>
    <w:rsid w:val="00317F08"/>
    <w:rsid w:val="00320C6D"/>
    <w:rsid w:val="0032286C"/>
    <w:rsid w:val="003248B1"/>
    <w:rsid w:val="00331774"/>
    <w:rsid w:val="00334A7E"/>
    <w:rsid w:val="00334CA5"/>
    <w:rsid w:val="00335293"/>
    <w:rsid w:val="00337702"/>
    <w:rsid w:val="00337F62"/>
    <w:rsid w:val="00345A8E"/>
    <w:rsid w:val="00350A0B"/>
    <w:rsid w:val="00357079"/>
    <w:rsid w:val="00360F72"/>
    <w:rsid w:val="003629F1"/>
    <w:rsid w:val="00365CBA"/>
    <w:rsid w:val="00370EFC"/>
    <w:rsid w:val="003712BC"/>
    <w:rsid w:val="003763E3"/>
    <w:rsid w:val="00381FE5"/>
    <w:rsid w:val="00385448"/>
    <w:rsid w:val="00387B75"/>
    <w:rsid w:val="00392BFD"/>
    <w:rsid w:val="00394B4A"/>
    <w:rsid w:val="003A0A78"/>
    <w:rsid w:val="003A4B09"/>
    <w:rsid w:val="003B3238"/>
    <w:rsid w:val="003C4BEF"/>
    <w:rsid w:val="003D0B6A"/>
    <w:rsid w:val="003D2DDE"/>
    <w:rsid w:val="003D3403"/>
    <w:rsid w:val="003E43CF"/>
    <w:rsid w:val="003E6754"/>
    <w:rsid w:val="003F0594"/>
    <w:rsid w:val="003F3878"/>
    <w:rsid w:val="003F713B"/>
    <w:rsid w:val="00400D03"/>
    <w:rsid w:val="004022B3"/>
    <w:rsid w:val="004067BF"/>
    <w:rsid w:val="00411EC5"/>
    <w:rsid w:val="00412FB3"/>
    <w:rsid w:val="004143BC"/>
    <w:rsid w:val="00416BCE"/>
    <w:rsid w:val="00417646"/>
    <w:rsid w:val="00417E01"/>
    <w:rsid w:val="00422968"/>
    <w:rsid w:val="0042629D"/>
    <w:rsid w:val="004319D4"/>
    <w:rsid w:val="00431E08"/>
    <w:rsid w:val="00432DBA"/>
    <w:rsid w:val="00434EC9"/>
    <w:rsid w:val="00436BDE"/>
    <w:rsid w:val="0043756A"/>
    <w:rsid w:val="00437AE4"/>
    <w:rsid w:val="004414E3"/>
    <w:rsid w:val="004416FA"/>
    <w:rsid w:val="004424D4"/>
    <w:rsid w:val="004433AC"/>
    <w:rsid w:val="00443577"/>
    <w:rsid w:val="004461F7"/>
    <w:rsid w:val="004514C0"/>
    <w:rsid w:val="00451A9E"/>
    <w:rsid w:val="00452BE3"/>
    <w:rsid w:val="00453181"/>
    <w:rsid w:val="004532EA"/>
    <w:rsid w:val="0046396E"/>
    <w:rsid w:val="004651BB"/>
    <w:rsid w:val="00467790"/>
    <w:rsid w:val="004745D7"/>
    <w:rsid w:val="00481A40"/>
    <w:rsid w:val="004826B2"/>
    <w:rsid w:val="00485644"/>
    <w:rsid w:val="0048611A"/>
    <w:rsid w:val="00494119"/>
    <w:rsid w:val="00496D3A"/>
    <w:rsid w:val="004A0200"/>
    <w:rsid w:val="004A2AC0"/>
    <w:rsid w:val="004A4F46"/>
    <w:rsid w:val="004A5EF1"/>
    <w:rsid w:val="004A7FEC"/>
    <w:rsid w:val="004B0257"/>
    <w:rsid w:val="004B07F3"/>
    <w:rsid w:val="004B2B2A"/>
    <w:rsid w:val="004B4F17"/>
    <w:rsid w:val="004B734B"/>
    <w:rsid w:val="004C0244"/>
    <w:rsid w:val="004C242F"/>
    <w:rsid w:val="004C456E"/>
    <w:rsid w:val="004C52C5"/>
    <w:rsid w:val="004C58AD"/>
    <w:rsid w:val="004C6E56"/>
    <w:rsid w:val="004C77F7"/>
    <w:rsid w:val="004D15B8"/>
    <w:rsid w:val="004D15E3"/>
    <w:rsid w:val="004D43EE"/>
    <w:rsid w:val="004D4D0D"/>
    <w:rsid w:val="004D7808"/>
    <w:rsid w:val="004E3117"/>
    <w:rsid w:val="004E31D9"/>
    <w:rsid w:val="004E4135"/>
    <w:rsid w:val="004E421C"/>
    <w:rsid w:val="004E6B67"/>
    <w:rsid w:val="004F5E9B"/>
    <w:rsid w:val="004F61D8"/>
    <w:rsid w:val="004F63F6"/>
    <w:rsid w:val="005025DD"/>
    <w:rsid w:val="0050431E"/>
    <w:rsid w:val="00507657"/>
    <w:rsid w:val="00507BBD"/>
    <w:rsid w:val="00512ADD"/>
    <w:rsid w:val="0051446E"/>
    <w:rsid w:val="0051568B"/>
    <w:rsid w:val="00516EC9"/>
    <w:rsid w:val="005171A7"/>
    <w:rsid w:val="005200CA"/>
    <w:rsid w:val="0052280C"/>
    <w:rsid w:val="00523619"/>
    <w:rsid w:val="00526702"/>
    <w:rsid w:val="00527DB9"/>
    <w:rsid w:val="005338B2"/>
    <w:rsid w:val="00536155"/>
    <w:rsid w:val="00536724"/>
    <w:rsid w:val="00542C54"/>
    <w:rsid w:val="00543F0E"/>
    <w:rsid w:val="00544417"/>
    <w:rsid w:val="00544787"/>
    <w:rsid w:val="0054688C"/>
    <w:rsid w:val="00547468"/>
    <w:rsid w:val="00551492"/>
    <w:rsid w:val="00552674"/>
    <w:rsid w:val="00552C4C"/>
    <w:rsid w:val="00552F3E"/>
    <w:rsid w:val="005552B1"/>
    <w:rsid w:val="00555B2F"/>
    <w:rsid w:val="0056095D"/>
    <w:rsid w:val="00560CD1"/>
    <w:rsid w:val="00560F53"/>
    <w:rsid w:val="00562A98"/>
    <w:rsid w:val="00567050"/>
    <w:rsid w:val="005710D2"/>
    <w:rsid w:val="00573937"/>
    <w:rsid w:val="00574600"/>
    <w:rsid w:val="00576DF4"/>
    <w:rsid w:val="005777DD"/>
    <w:rsid w:val="00580190"/>
    <w:rsid w:val="00580539"/>
    <w:rsid w:val="00580F12"/>
    <w:rsid w:val="00581B86"/>
    <w:rsid w:val="00582096"/>
    <w:rsid w:val="00582734"/>
    <w:rsid w:val="00585483"/>
    <w:rsid w:val="00586832"/>
    <w:rsid w:val="005902E7"/>
    <w:rsid w:val="00590752"/>
    <w:rsid w:val="005A3F47"/>
    <w:rsid w:val="005A4BEC"/>
    <w:rsid w:val="005B039B"/>
    <w:rsid w:val="005B29D9"/>
    <w:rsid w:val="005B2F86"/>
    <w:rsid w:val="005B2FAF"/>
    <w:rsid w:val="005C1240"/>
    <w:rsid w:val="005C1BF0"/>
    <w:rsid w:val="005C5248"/>
    <w:rsid w:val="005C5C1B"/>
    <w:rsid w:val="005C6A46"/>
    <w:rsid w:val="005D0DE0"/>
    <w:rsid w:val="005D1883"/>
    <w:rsid w:val="005D1AA3"/>
    <w:rsid w:val="005D34FA"/>
    <w:rsid w:val="005D4368"/>
    <w:rsid w:val="005E0763"/>
    <w:rsid w:val="005E0FF2"/>
    <w:rsid w:val="005E279B"/>
    <w:rsid w:val="005E2E4C"/>
    <w:rsid w:val="005E5878"/>
    <w:rsid w:val="005E6154"/>
    <w:rsid w:val="005E6BE6"/>
    <w:rsid w:val="005F174A"/>
    <w:rsid w:val="005F2209"/>
    <w:rsid w:val="005F3FAF"/>
    <w:rsid w:val="005F4F19"/>
    <w:rsid w:val="005F5317"/>
    <w:rsid w:val="005F7BF6"/>
    <w:rsid w:val="00603177"/>
    <w:rsid w:val="0060652C"/>
    <w:rsid w:val="00612912"/>
    <w:rsid w:val="00613D5A"/>
    <w:rsid w:val="00617BBC"/>
    <w:rsid w:val="00620376"/>
    <w:rsid w:val="006267B7"/>
    <w:rsid w:val="00627FF6"/>
    <w:rsid w:val="00631D4E"/>
    <w:rsid w:val="00631E45"/>
    <w:rsid w:val="00634845"/>
    <w:rsid w:val="00637968"/>
    <w:rsid w:val="00640AE0"/>
    <w:rsid w:val="00642B5E"/>
    <w:rsid w:val="00643938"/>
    <w:rsid w:val="006452A2"/>
    <w:rsid w:val="006461B6"/>
    <w:rsid w:val="006567AF"/>
    <w:rsid w:val="006605E4"/>
    <w:rsid w:val="00665AFB"/>
    <w:rsid w:val="0066612F"/>
    <w:rsid w:val="00672625"/>
    <w:rsid w:val="00676A89"/>
    <w:rsid w:val="00676D40"/>
    <w:rsid w:val="006770A4"/>
    <w:rsid w:val="0068393F"/>
    <w:rsid w:val="00685F3D"/>
    <w:rsid w:val="006862C1"/>
    <w:rsid w:val="006866E7"/>
    <w:rsid w:val="00692CC2"/>
    <w:rsid w:val="00693A33"/>
    <w:rsid w:val="006A0553"/>
    <w:rsid w:val="006A2009"/>
    <w:rsid w:val="006A4810"/>
    <w:rsid w:val="006A4E49"/>
    <w:rsid w:val="006B2321"/>
    <w:rsid w:val="006B2669"/>
    <w:rsid w:val="006B38F8"/>
    <w:rsid w:val="006B7590"/>
    <w:rsid w:val="006C2E95"/>
    <w:rsid w:val="006C3328"/>
    <w:rsid w:val="006C460D"/>
    <w:rsid w:val="006C691C"/>
    <w:rsid w:val="006D0961"/>
    <w:rsid w:val="006D33CA"/>
    <w:rsid w:val="006E04F1"/>
    <w:rsid w:val="006E2BD8"/>
    <w:rsid w:val="006F40F6"/>
    <w:rsid w:val="006F7EA8"/>
    <w:rsid w:val="00701ABF"/>
    <w:rsid w:val="00703467"/>
    <w:rsid w:val="007102BA"/>
    <w:rsid w:val="0071720D"/>
    <w:rsid w:val="00722E62"/>
    <w:rsid w:val="00725183"/>
    <w:rsid w:val="00731DB2"/>
    <w:rsid w:val="007329C9"/>
    <w:rsid w:val="00736471"/>
    <w:rsid w:val="00740392"/>
    <w:rsid w:val="00741605"/>
    <w:rsid w:val="00741718"/>
    <w:rsid w:val="00742E34"/>
    <w:rsid w:val="00743934"/>
    <w:rsid w:val="007507F1"/>
    <w:rsid w:val="007544C0"/>
    <w:rsid w:val="00756EDC"/>
    <w:rsid w:val="00760911"/>
    <w:rsid w:val="00766A96"/>
    <w:rsid w:val="00766D61"/>
    <w:rsid w:val="00766E6B"/>
    <w:rsid w:val="00766FD9"/>
    <w:rsid w:val="00771C24"/>
    <w:rsid w:val="00773F12"/>
    <w:rsid w:val="007744A4"/>
    <w:rsid w:val="0077645A"/>
    <w:rsid w:val="00781DAD"/>
    <w:rsid w:val="00781FC7"/>
    <w:rsid w:val="00784684"/>
    <w:rsid w:val="00790B58"/>
    <w:rsid w:val="0079209E"/>
    <w:rsid w:val="007928A5"/>
    <w:rsid w:val="007960E1"/>
    <w:rsid w:val="007976E0"/>
    <w:rsid w:val="007A3E15"/>
    <w:rsid w:val="007A4E25"/>
    <w:rsid w:val="007B06A8"/>
    <w:rsid w:val="007B2793"/>
    <w:rsid w:val="007B379F"/>
    <w:rsid w:val="007B4D89"/>
    <w:rsid w:val="007B5656"/>
    <w:rsid w:val="007C10CF"/>
    <w:rsid w:val="007C10D5"/>
    <w:rsid w:val="007C1928"/>
    <w:rsid w:val="007C6033"/>
    <w:rsid w:val="007D001F"/>
    <w:rsid w:val="007D2023"/>
    <w:rsid w:val="007D2FB6"/>
    <w:rsid w:val="007D4056"/>
    <w:rsid w:val="007D50EC"/>
    <w:rsid w:val="007D539F"/>
    <w:rsid w:val="007D5405"/>
    <w:rsid w:val="007D6ECE"/>
    <w:rsid w:val="007D7CF0"/>
    <w:rsid w:val="007E12A8"/>
    <w:rsid w:val="007E758F"/>
    <w:rsid w:val="007F06F6"/>
    <w:rsid w:val="007F2BEA"/>
    <w:rsid w:val="007F54DA"/>
    <w:rsid w:val="007F5E4E"/>
    <w:rsid w:val="00804FB4"/>
    <w:rsid w:val="008061C3"/>
    <w:rsid w:val="00806E7A"/>
    <w:rsid w:val="0081428A"/>
    <w:rsid w:val="00814EE7"/>
    <w:rsid w:val="00814F72"/>
    <w:rsid w:val="00815A8C"/>
    <w:rsid w:val="00816FB0"/>
    <w:rsid w:val="00817039"/>
    <w:rsid w:val="00821159"/>
    <w:rsid w:val="00821EE3"/>
    <w:rsid w:val="0082315E"/>
    <w:rsid w:val="0082332D"/>
    <w:rsid w:val="00823E97"/>
    <w:rsid w:val="00825BCE"/>
    <w:rsid w:val="008271B1"/>
    <w:rsid w:val="00830089"/>
    <w:rsid w:val="0083014F"/>
    <w:rsid w:val="008311F8"/>
    <w:rsid w:val="0083350C"/>
    <w:rsid w:val="00835B93"/>
    <w:rsid w:val="008362C5"/>
    <w:rsid w:val="00845CDC"/>
    <w:rsid w:val="008514F0"/>
    <w:rsid w:val="008515B2"/>
    <w:rsid w:val="008533F5"/>
    <w:rsid w:val="00854EEA"/>
    <w:rsid w:val="008551C3"/>
    <w:rsid w:val="00855FA6"/>
    <w:rsid w:val="008646A9"/>
    <w:rsid w:val="008668A3"/>
    <w:rsid w:val="0086799E"/>
    <w:rsid w:val="0087172F"/>
    <w:rsid w:val="008770FD"/>
    <w:rsid w:val="00877A4B"/>
    <w:rsid w:val="00882432"/>
    <w:rsid w:val="00883F75"/>
    <w:rsid w:val="0088412F"/>
    <w:rsid w:val="008856DD"/>
    <w:rsid w:val="0088686B"/>
    <w:rsid w:val="00887932"/>
    <w:rsid w:val="00887ABE"/>
    <w:rsid w:val="00892F00"/>
    <w:rsid w:val="00893771"/>
    <w:rsid w:val="00895EFC"/>
    <w:rsid w:val="008969CD"/>
    <w:rsid w:val="008A0CFB"/>
    <w:rsid w:val="008A0E0F"/>
    <w:rsid w:val="008B1BFD"/>
    <w:rsid w:val="008B398D"/>
    <w:rsid w:val="008B6AC2"/>
    <w:rsid w:val="008B6BC7"/>
    <w:rsid w:val="008B74C6"/>
    <w:rsid w:val="008B7933"/>
    <w:rsid w:val="008C17AD"/>
    <w:rsid w:val="008C217E"/>
    <w:rsid w:val="008C6FFF"/>
    <w:rsid w:val="008C76F4"/>
    <w:rsid w:val="008D17CB"/>
    <w:rsid w:val="008D5E1E"/>
    <w:rsid w:val="008D664E"/>
    <w:rsid w:val="008D6CC9"/>
    <w:rsid w:val="008D6DA8"/>
    <w:rsid w:val="008E10FA"/>
    <w:rsid w:val="008E328E"/>
    <w:rsid w:val="008E34F6"/>
    <w:rsid w:val="008E3527"/>
    <w:rsid w:val="008E7AE1"/>
    <w:rsid w:val="008E7F64"/>
    <w:rsid w:val="008F0680"/>
    <w:rsid w:val="008F12CF"/>
    <w:rsid w:val="008F4B66"/>
    <w:rsid w:val="008F6357"/>
    <w:rsid w:val="009033A6"/>
    <w:rsid w:val="0090593E"/>
    <w:rsid w:val="00910BD0"/>
    <w:rsid w:val="00912CE0"/>
    <w:rsid w:val="00916140"/>
    <w:rsid w:val="00920C70"/>
    <w:rsid w:val="009239C8"/>
    <w:rsid w:val="0092676C"/>
    <w:rsid w:val="0092736B"/>
    <w:rsid w:val="009307DF"/>
    <w:rsid w:val="0093189A"/>
    <w:rsid w:val="00931A5E"/>
    <w:rsid w:val="00933CEC"/>
    <w:rsid w:val="00933EFD"/>
    <w:rsid w:val="00934A1E"/>
    <w:rsid w:val="0093566E"/>
    <w:rsid w:val="00935D40"/>
    <w:rsid w:val="00936C09"/>
    <w:rsid w:val="00941FDE"/>
    <w:rsid w:val="00944205"/>
    <w:rsid w:val="00946983"/>
    <w:rsid w:val="00951EC7"/>
    <w:rsid w:val="00953D5E"/>
    <w:rsid w:val="00954D2F"/>
    <w:rsid w:val="00955992"/>
    <w:rsid w:val="00955E45"/>
    <w:rsid w:val="00962D51"/>
    <w:rsid w:val="0096449C"/>
    <w:rsid w:val="00965FB1"/>
    <w:rsid w:val="00966871"/>
    <w:rsid w:val="00970777"/>
    <w:rsid w:val="00970912"/>
    <w:rsid w:val="00973BAD"/>
    <w:rsid w:val="009750DD"/>
    <w:rsid w:val="00975E3F"/>
    <w:rsid w:val="00981397"/>
    <w:rsid w:val="00984B1A"/>
    <w:rsid w:val="00984EC2"/>
    <w:rsid w:val="009913CC"/>
    <w:rsid w:val="009966C8"/>
    <w:rsid w:val="00996A64"/>
    <w:rsid w:val="009A44BB"/>
    <w:rsid w:val="009A4955"/>
    <w:rsid w:val="009A6970"/>
    <w:rsid w:val="009A6EB3"/>
    <w:rsid w:val="009B019C"/>
    <w:rsid w:val="009B12B8"/>
    <w:rsid w:val="009B1B3E"/>
    <w:rsid w:val="009B2582"/>
    <w:rsid w:val="009B4529"/>
    <w:rsid w:val="009B5F1F"/>
    <w:rsid w:val="009C20C6"/>
    <w:rsid w:val="009C3E85"/>
    <w:rsid w:val="009C4F73"/>
    <w:rsid w:val="009D2778"/>
    <w:rsid w:val="009D2DAC"/>
    <w:rsid w:val="009D2FDF"/>
    <w:rsid w:val="009D3412"/>
    <w:rsid w:val="009D35A6"/>
    <w:rsid w:val="009E01AE"/>
    <w:rsid w:val="009E2570"/>
    <w:rsid w:val="009E46CA"/>
    <w:rsid w:val="009E498A"/>
    <w:rsid w:val="009E6A5D"/>
    <w:rsid w:val="009E7BCE"/>
    <w:rsid w:val="009F01B8"/>
    <w:rsid w:val="009F0764"/>
    <w:rsid w:val="009F14CB"/>
    <w:rsid w:val="009F5904"/>
    <w:rsid w:val="00A0261C"/>
    <w:rsid w:val="00A10E48"/>
    <w:rsid w:val="00A13003"/>
    <w:rsid w:val="00A20030"/>
    <w:rsid w:val="00A202BF"/>
    <w:rsid w:val="00A22419"/>
    <w:rsid w:val="00A2258D"/>
    <w:rsid w:val="00A2424F"/>
    <w:rsid w:val="00A244B2"/>
    <w:rsid w:val="00A25CCA"/>
    <w:rsid w:val="00A25F6F"/>
    <w:rsid w:val="00A26D7F"/>
    <w:rsid w:val="00A31055"/>
    <w:rsid w:val="00A33539"/>
    <w:rsid w:val="00A42801"/>
    <w:rsid w:val="00A430CB"/>
    <w:rsid w:val="00A45FB5"/>
    <w:rsid w:val="00A4654B"/>
    <w:rsid w:val="00A46CC5"/>
    <w:rsid w:val="00A47676"/>
    <w:rsid w:val="00A5184D"/>
    <w:rsid w:val="00A62364"/>
    <w:rsid w:val="00A624AA"/>
    <w:rsid w:val="00A62E03"/>
    <w:rsid w:val="00A8411D"/>
    <w:rsid w:val="00A8782A"/>
    <w:rsid w:val="00A91718"/>
    <w:rsid w:val="00A92324"/>
    <w:rsid w:val="00A93F21"/>
    <w:rsid w:val="00A9436C"/>
    <w:rsid w:val="00AA0034"/>
    <w:rsid w:val="00AA10CE"/>
    <w:rsid w:val="00AA2545"/>
    <w:rsid w:val="00AA32CD"/>
    <w:rsid w:val="00AA63F0"/>
    <w:rsid w:val="00AB1B07"/>
    <w:rsid w:val="00AB1C77"/>
    <w:rsid w:val="00AB3926"/>
    <w:rsid w:val="00AC1C50"/>
    <w:rsid w:val="00AC4413"/>
    <w:rsid w:val="00AC4693"/>
    <w:rsid w:val="00AC53E9"/>
    <w:rsid w:val="00AD5927"/>
    <w:rsid w:val="00AE0F99"/>
    <w:rsid w:val="00AE142B"/>
    <w:rsid w:val="00AF46BE"/>
    <w:rsid w:val="00AF4F14"/>
    <w:rsid w:val="00AF5E90"/>
    <w:rsid w:val="00AF73E6"/>
    <w:rsid w:val="00AF7452"/>
    <w:rsid w:val="00B0152A"/>
    <w:rsid w:val="00B01DF8"/>
    <w:rsid w:val="00B01E2C"/>
    <w:rsid w:val="00B02DC5"/>
    <w:rsid w:val="00B043A1"/>
    <w:rsid w:val="00B06FEF"/>
    <w:rsid w:val="00B11739"/>
    <w:rsid w:val="00B132C7"/>
    <w:rsid w:val="00B24E03"/>
    <w:rsid w:val="00B25362"/>
    <w:rsid w:val="00B26213"/>
    <w:rsid w:val="00B31E42"/>
    <w:rsid w:val="00B3350B"/>
    <w:rsid w:val="00B33DF1"/>
    <w:rsid w:val="00B376C1"/>
    <w:rsid w:val="00B37EDB"/>
    <w:rsid w:val="00B40FF8"/>
    <w:rsid w:val="00B51A29"/>
    <w:rsid w:val="00B55A57"/>
    <w:rsid w:val="00B568B5"/>
    <w:rsid w:val="00B637F6"/>
    <w:rsid w:val="00B708EE"/>
    <w:rsid w:val="00B72C1E"/>
    <w:rsid w:val="00B740E3"/>
    <w:rsid w:val="00B7585B"/>
    <w:rsid w:val="00B76483"/>
    <w:rsid w:val="00B812CD"/>
    <w:rsid w:val="00B8334C"/>
    <w:rsid w:val="00B87D9B"/>
    <w:rsid w:val="00B97D1D"/>
    <w:rsid w:val="00BA0117"/>
    <w:rsid w:val="00BA17DF"/>
    <w:rsid w:val="00BA30D4"/>
    <w:rsid w:val="00BA47DF"/>
    <w:rsid w:val="00BA4A91"/>
    <w:rsid w:val="00BA624C"/>
    <w:rsid w:val="00BA6DFC"/>
    <w:rsid w:val="00BB2CDD"/>
    <w:rsid w:val="00BB3D7D"/>
    <w:rsid w:val="00BB69CE"/>
    <w:rsid w:val="00BB7A1C"/>
    <w:rsid w:val="00BC0DD3"/>
    <w:rsid w:val="00BC4D52"/>
    <w:rsid w:val="00BC4EE3"/>
    <w:rsid w:val="00BC793E"/>
    <w:rsid w:val="00BD05D0"/>
    <w:rsid w:val="00BD139E"/>
    <w:rsid w:val="00BD2E31"/>
    <w:rsid w:val="00BD5E3C"/>
    <w:rsid w:val="00BD71B8"/>
    <w:rsid w:val="00BE0BE2"/>
    <w:rsid w:val="00BE6EE5"/>
    <w:rsid w:val="00BF05C4"/>
    <w:rsid w:val="00BF294D"/>
    <w:rsid w:val="00BF320C"/>
    <w:rsid w:val="00BF4804"/>
    <w:rsid w:val="00BF5138"/>
    <w:rsid w:val="00C001CB"/>
    <w:rsid w:val="00C007BE"/>
    <w:rsid w:val="00C03966"/>
    <w:rsid w:val="00C06247"/>
    <w:rsid w:val="00C11964"/>
    <w:rsid w:val="00C13C9F"/>
    <w:rsid w:val="00C14512"/>
    <w:rsid w:val="00C17700"/>
    <w:rsid w:val="00C25DF3"/>
    <w:rsid w:val="00C27D90"/>
    <w:rsid w:val="00C3431E"/>
    <w:rsid w:val="00C36281"/>
    <w:rsid w:val="00C41DFC"/>
    <w:rsid w:val="00C4202C"/>
    <w:rsid w:val="00C44316"/>
    <w:rsid w:val="00C45F7C"/>
    <w:rsid w:val="00C477CF"/>
    <w:rsid w:val="00C51B1B"/>
    <w:rsid w:val="00C57CAF"/>
    <w:rsid w:val="00C63DF4"/>
    <w:rsid w:val="00C6466E"/>
    <w:rsid w:val="00C72A36"/>
    <w:rsid w:val="00C736D7"/>
    <w:rsid w:val="00C77C29"/>
    <w:rsid w:val="00C8009E"/>
    <w:rsid w:val="00C80792"/>
    <w:rsid w:val="00C81C19"/>
    <w:rsid w:val="00C81F05"/>
    <w:rsid w:val="00C8256A"/>
    <w:rsid w:val="00C837DF"/>
    <w:rsid w:val="00C864DD"/>
    <w:rsid w:val="00C877A1"/>
    <w:rsid w:val="00C87F29"/>
    <w:rsid w:val="00C93782"/>
    <w:rsid w:val="00C97625"/>
    <w:rsid w:val="00C97B12"/>
    <w:rsid w:val="00CA1037"/>
    <w:rsid w:val="00CA17B9"/>
    <w:rsid w:val="00CA482D"/>
    <w:rsid w:val="00CA7752"/>
    <w:rsid w:val="00CB29DB"/>
    <w:rsid w:val="00CB5A6A"/>
    <w:rsid w:val="00CC1472"/>
    <w:rsid w:val="00CC221D"/>
    <w:rsid w:val="00CC392A"/>
    <w:rsid w:val="00CC616F"/>
    <w:rsid w:val="00CC7207"/>
    <w:rsid w:val="00CC7320"/>
    <w:rsid w:val="00CC75A3"/>
    <w:rsid w:val="00CE1F1D"/>
    <w:rsid w:val="00CE273D"/>
    <w:rsid w:val="00CE3208"/>
    <w:rsid w:val="00CE3644"/>
    <w:rsid w:val="00CE5E55"/>
    <w:rsid w:val="00CE5FB6"/>
    <w:rsid w:val="00CF1599"/>
    <w:rsid w:val="00CF5D6C"/>
    <w:rsid w:val="00CF5F98"/>
    <w:rsid w:val="00D01848"/>
    <w:rsid w:val="00D06C17"/>
    <w:rsid w:val="00D1017B"/>
    <w:rsid w:val="00D10582"/>
    <w:rsid w:val="00D15C05"/>
    <w:rsid w:val="00D16390"/>
    <w:rsid w:val="00D219B9"/>
    <w:rsid w:val="00D21A68"/>
    <w:rsid w:val="00D2287A"/>
    <w:rsid w:val="00D27522"/>
    <w:rsid w:val="00D32CE8"/>
    <w:rsid w:val="00D40655"/>
    <w:rsid w:val="00D40890"/>
    <w:rsid w:val="00D41E4F"/>
    <w:rsid w:val="00D42045"/>
    <w:rsid w:val="00D444B9"/>
    <w:rsid w:val="00D50468"/>
    <w:rsid w:val="00D50EDA"/>
    <w:rsid w:val="00D51228"/>
    <w:rsid w:val="00D52D9B"/>
    <w:rsid w:val="00D555CB"/>
    <w:rsid w:val="00D56CDB"/>
    <w:rsid w:val="00D60DAB"/>
    <w:rsid w:val="00D62EC1"/>
    <w:rsid w:val="00D63939"/>
    <w:rsid w:val="00D65B29"/>
    <w:rsid w:val="00D67544"/>
    <w:rsid w:val="00D7051A"/>
    <w:rsid w:val="00D75324"/>
    <w:rsid w:val="00D80978"/>
    <w:rsid w:val="00D826F3"/>
    <w:rsid w:val="00D8356A"/>
    <w:rsid w:val="00D8792A"/>
    <w:rsid w:val="00D903EB"/>
    <w:rsid w:val="00D929C9"/>
    <w:rsid w:val="00D95DA7"/>
    <w:rsid w:val="00D96A73"/>
    <w:rsid w:val="00D9786E"/>
    <w:rsid w:val="00DA1942"/>
    <w:rsid w:val="00DA1EAD"/>
    <w:rsid w:val="00DA4389"/>
    <w:rsid w:val="00DA6392"/>
    <w:rsid w:val="00DA6B01"/>
    <w:rsid w:val="00DB3D42"/>
    <w:rsid w:val="00DB6D63"/>
    <w:rsid w:val="00DC0992"/>
    <w:rsid w:val="00DC0DFE"/>
    <w:rsid w:val="00DC2477"/>
    <w:rsid w:val="00DC3727"/>
    <w:rsid w:val="00DC6D97"/>
    <w:rsid w:val="00DC70D2"/>
    <w:rsid w:val="00DC7F4B"/>
    <w:rsid w:val="00DD1BE0"/>
    <w:rsid w:val="00DD34CE"/>
    <w:rsid w:val="00DD3C01"/>
    <w:rsid w:val="00DD60DB"/>
    <w:rsid w:val="00DD68C7"/>
    <w:rsid w:val="00DE33BA"/>
    <w:rsid w:val="00DE459C"/>
    <w:rsid w:val="00DF01C7"/>
    <w:rsid w:val="00DF0CAE"/>
    <w:rsid w:val="00DF57B7"/>
    <w:rsid w:val="00E000D9"/>
    <w:rsid w:val="00E00CEB"/>
    <w:rsid w:val="00E01E6A"/>
    <w:rsid w:val="00E030C7"/>
    <w:rsid w:val="00E0534C"/>
    <w:rsid w:val="00E1017A"/>
    <w:rsid w:val="00E129BE"/>
    <w:rsid w:val="00E143E4"/>
    <w:rsid w:val="00E14462"/>
    <w:rsid w:val="00E175DE"/>
    <w:rsid w:val="00E20777"/>
    <w:rsid w:val="00E215EF"/>
    <w:rsid w:val="00E35C71"/>
    <w:rsid w:val="00E413E5"/>
    <w:rsid w:val="00E41749"/>
    <w:rsid w:val="00E425FE"/>
    <w:rsid w:val="00E544F1"/>
    <w:rsid w:val="00E61D75"/>
    <w:rsid w:val="00E70B27"/>
    <w:rsid w:val="00E7116E"/>
    <w:rsid w:val="00E742B1"/>
    <w:rsid w:val="00E75318"/>
    <w:rsid w:val="00E7620C"/>
    <w:rsid w:val="00E7671D"/>
    <w:rsid w:val="00E7790E"/>
    <w:rsid w:val="00E77C3D"/>
    <w:rsid w:val="00E8291C"/>
    <w:rsid w:val="00E84217"/>
    <w:rsid w:val="00E84A7A"/>
    <w:rsid w:val="00E85AE2"/>
    <w:rsid w:val="00E87276"/>
    <w:rsid w:val="00EA2F47"/>
    <w:rsid w:val="00EA3F3A"/>
    <w:rsid w:val="00EB1766"/>
    <w:rsid w:val="00EB7C81"/>
    <w:rsid w:val="00EC12AF"/>
    <w:rsid w:val="00EC51BE"/>
    <w:rsid w:val="00ED1E71"/>
    <w:rsid w:val="00ED376F"/>
    <w:rsid w:val="00ED7BCC"/>
    <w:rsid w:val="00EE4368"/>
    <w:rsid w:val="00EE7DA0"/>
    <w:rsid w:val="00EF34A9"/>
    <w:rsid w:val="00EF4448"/>
    <w:rsid w:val="00EF5B22"/>
    <w:rsid w:val="00EF7721"/>
    <w:rsid w:val="00EF7B66"/>
    <w:rsid w:val="00F0101F"/>
    <w:rsid w:val="00F041AA"/>
    <w:rsid w:val="00F05AE5"/>
    <w:rsid w:val="00F072A2"/>
    <w:rsid w:val="00F07C64"/>
    <w:rsid w:val="00F12382"/>
    <w:rsid w:val="00F13294"/>
    <w:rsid w:val="00F13694"/>
    <w:rsid w:val="00F14523"/>
    <w:rsid w:val="00F17F09"/>
    <w:rsid w:val="00F202F0"/>
    <w:rsid w:val="00F21555"/>
    <w:rsid w:val="00F2277B"/>
    <w:rsid w:val="00F241A0"/>
    <w:rsid w:val="00F26A3E"/>
    <w:rsid w:val="00F26DA4"/>
    <w:rsid w:val="00F30308"/>
    <w:rsid w:val="00F33C2B"/>
    <w:rsid w:val="00F33EFC"/>
    <w:rsid w:val="00F3431C"/>
    <w:rsid w:val="00F35F33"/>
    <w:rsid w:val="00F44066"/>
    <w:rsid w:val="00F45780"/>
    <w:rsid w:val="00F5255A"/>
    <w:rsid w:val="00F53ABC"/>
    <w:rsid w:val="00F57797"/>
    <w:rsid w:val="00F63ADE"/>
    <w:rsid w:val="00F64CA3"/>
    <w:rsid w:val="00F65E7E"/>
    <w:rsid w:val="00F70A5A"/>
    <w:rsid w:val="00F72AA7"/>
    <w:rsid w:val="00F733E6"/>
    <w:rsid w:val="00F765FB"/>
    <w:rsid w:val="00F80ADA"/>
    <w:rsid w:val="00F814A8"/>
    <w:rsid w:val="00F832BC"/>
    <w:rsid w:val="00F85263"/>
    <w:rsid w:val="00F86000"/>
    <w:rsid w:val="00F908B5"/>
    <w:rsid w:val="00F9147D"/>
    <w:rsid w:val="00F91C5A"/>
    <w:rsid w:val="00F9310E"/>
    <w:rsid w:val="00F9362E"/>
    <w:rsid w:val="00F97372"/>
    <w:rsid w:val="00FA30A9"/>
    <w:rsid w:val="00FB13E8"/>
    <w:rsid w:val="00FB54FC"/>
    <w:rsid w:val="00FB7991"/>
    <w:rsid w:val="00FC116D"/>
    <w:rsid w:val="00FC12CE"/>
    <w:rsid w:val="00FD0654"/>
    <w:rsid w:val="00FD34D8"/>
    <w:rsid w:val="00FD4DAC"/>
    <w:rsid w:val="00FD5F9B"/>
    <w:rsid w:val="00FE0C70"/>
    <w:rsid w:val="00FE0E1B"/>
    <w:rsid w:val="00FE1016"/>
    <w:rsid w:val="00FE10C0"/>
    <w:rsid w:val="00FE3266"/>
    <w:rsid w:val="00FE5866"/>
    <w:rsid w:val="00FE63BF"/>
    <w:rsid w:val="00FF497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d60093,#96f,white,gray,#ff9,#a9eda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2968"/>
    <w:rPr>
      <w:lang w:val="ru-RU" w:eastAsia="ru-RU"/>
    </w:rPr>
  </w:style>
  <w:style w:type="paragraph" w:styleId="1">
    <w:name w:val="heading 1"/>
    <w:basedOn w:val="a"/>
    <w:next w:val="a"/>
    <w:link w:val="10"/>
    <w:qFormat/>
    <w:rsid w:val="00422968"/>
    <w:pPr>
      <w:keepNext/>
      <w:outlineLvl w:val="0"/>
    </w:pPr>
    <w:rPr>
      <w:b/>
      <w:sz w:val="26"/>
      <w:lang w:val="uk-UA"/>
    </w:rPr>
  </w:style>
  <w:style w:type="paragraph" w:styleId="2">
    <w:name w:val="heading 2"/>
    <w:basedOn w:val="a"/>
    <w:next w:val="a"/>
    <w:qFormat/>
    <w:rsid w:val="00422968"/>
    <w:pPr>
      <w:keepNext/>
      <w:outlineLvl w:val="1"/>
    </w:pPr>
    <w:rPr>
      <w:b/>
      <w:sz w:val="24"/>
      <w:lang w:val="uk-UA"/>
    </w:rPr>
  </w:style>
  <w:style w:type="paragraph" w:styleId="3">
    <w:name w:val="heading 3"/>
    <w:basedOn w:val="a"/>
    <w:next w:val="a"/>
    <w:link w:val="30"/>
    <w:qFormat/>
    <w:rsid w:val="00422968"/>
    <w:pPr>
      <w:keepNext/>
      <w:outlineLvl w:val="2"/>
    </w:pPr>
    <w:rPr>
      <w:sz w:val="24"/>
      <w:lang w:val="uk-UA"/>
    </w:rPr>
  </w:style>
  <w:style w:type="paragraph" w:styleId="4">
    <w:name w:val="heading 4"/>
    <w:basedOn w:val="a"/>
    <w:next w:val="a"/>
    <w:qFormat/>
    <w:rsid w:val="00422968"/>
    <w:pPr>
      <w:keepNext/>
      <w:jc w:val="center"/>
      <w:outlineLvl w:val="3"/>
    </w:pPr>
    <w:rPr>
      <w:b/>
      <w:sz w:val="32"/>
    </w:rPr>
  </w:style>
  <w:style w:type="paragraph" w:styleId="5">
    <w:name w:val="heading 5"/>
    <w:basedOn w:val="a"/>
    <w:next w:val="a"/>
    <w:qFormat/>
    <w:rsid w:val="00422968"/>
    <w:pPr>
      <w:keepNext/>
      <w:jc w:val="center"/>
      <w:outlineLvl w:val="4"/>
    </w:pPr>
    <w:rPr>
      <w:sz w:val="28"/>
      <w:lang w:val="uk-UA"/>
    </w:rPr>
  </w:style>
  <w:style w:type="paragraph" w:styleId="6">
    <w:name w:val="heading 6"/>
    <w:basedOn w:val="a"/>
    <w:next w:val="a"/>
    <w:qFormat/>
    <w:rsid w:val="00422968"/>
    <w:pPr>
      <w:keepNext/>
      <w:jc w:val="right"/>
      <w:outlineLvl w:val="5"/>
    </w:pPr>
    <w:rPr>
      <w:b/>
      <w:sz w:val="24"/>
    </w:rPr>
  </w:style>
  <w:style w:type="paragraph" w:styleId="7">
    <w:name w:val="heading 7"/>
    <w:basedOn w:val="a"/>
    <w:next w:val="a"/>
    <w:qFormat/>
    <w:rsid w:val="00422968"/>
    <w:pPr>
      <w:keepNext/>
      <w:outlineLvl w:val="6"/>
    </w:pPr>
    <w:rPr>
      <w:sz w:val="24"/>
    </w:rPr>
  </w:style>
  <w:style w:type="paragraph" w:styleId="8">
    <w:name w:val="heading 8"/>
    <w:basedOn w:val="a"/>
    <w:next w:val="a"/>
    <w:qFormat/>
    <w:rsid w:val="00422968"/>
    <w:pPr>
      <w:keepNext/>
      <w:outlineLvl w:val="7"/>
    </w:pPr>
    <w:rPr>
      <w:sz w:val="28"/>
      <w:lang w:val="uk-UA"/>
    </w:rPr>
  </w:style>
  <w:style w:type="paragraph" w:styleId="9">
    <w:name w:val="heading 9"/>
    <w:basedOn w:val="a"/>
    <w:next w:val="a"/>
    <w:qFormat/>
    <w:rsid w:val="00422968"/>
    <w:pPr>
      <w:keepNext/>
      <w:jc w:val="center"/>
      <w:outlineLvl w:val="8"/>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22968"/>
    <w:pPr>
      <w:tabs>
        <w:tab w:val="center" w:pos="4153"/>
        <w:tab w:val="right" w:pos="8306"/>
      </w:tabs>
    </w:pPr>
  </w:style>
  <w:style w:type="paragraph" w:styleId="a4">
    <w:name w:val="footer"/>
    <w:basedOn w:val="a"/>
    <w:link w:val="a5"/>
    <w:uiPriority w:val="99"/>
    <w:rsid w:val="00422968"/>
    <w:pPr>
      <w:tabs>
        <w:tab w:val="center" w:pos="4153"/>
        <w:tab w:val="right" w:pos="8306"/>
      </w:tabs>
    </w:pPr>
  </w:style>
  <w:style w:type="paragraph" w:styleId="a6">
    <w:name w:val="Body Text Indent"/>
    <w:basedOn w:val="a"/>
    <w:link w:val="a7"/>
    <w:rsid w:val="00422968"/>
    <w:pPr>
      <w:ind w:firstLine="720"/>
      <w:jc w:val="both"/>
    </w:pPr>
    <w:rPr>
      <w:sz w:val="28"/>
      <w:lang w:val="uk-UA"/>
    </w:rPr>
  </w:style>
  <w:style w:type="paragraph" w:styleId="20">
    <w:name w:val="Body Text Indent 2"/>
    <w:basedOn w:val="a"/>
    <w:link w:val="21"/>
    <w:rsid w:val="00422968"/>
    <w:pPr>
      <w:ind w:firstLine="567"/>
      <w:jc w:val="both"/>
    </w:pPr>
  </w:style>
  <w:style w:type="paragraph" w:styleId="a8">
    <w:name w:val="Body Text"/>
    <w:basedOn w:val="a"/>
    <w:rsid w:val="00422968"/>
    <w:pPr>
      <w:spacing w:line="360" w:lineRule="auto"/>
      <w:jc w:val="both"/>
    </w:pPr>
    <w:rPr>
      <w:sz w:val="28"/>
      <w:lang w:val="uk-UA"/>
    </w:rPr>
  </w:style>
  <w:style w:type="paragraph" w:styleId="31">
    <w:name w:val="Body Text Indent 3"/>
    <w:basedOn w:val="a"/>
    <w:rsid w:val="00422968"/>
    <w:pPr>
      <w:spacing w:line="360" w:lineRule="auto"/>
      <w:ind w:firstLine="720"/>
      <w:jc w:val="both"/>
    </w:pPr>
    <w:rPr>
      <w:rFonts w:ascii="Garamond" w:hAnsi="Garamond"/>
      <w:sz w:val="24"/>
    </w:rPr>
  </w:style>
  <w:style w:type="paragraph" w:styleId="a9">
    <w:name w:val="Title"/>
    <w:basedOn w:val="a"/>
    <w:qFormat/>
    <w:rsid w:val="00422968"/>
    <w:pPr>
      <w:jc w:val="center"/>
    </w:pPr>
    <w:rPr>
      <w:b/>
      <w:sz w:val="28"/>
    </w:rPr>
  </w:style>
  <w:style w:type="paragraph" w:styleId="22">
    <w:name w:val="Body Text 2"/>
    <w:basedOn w:val="a"/>
    <w:rsid w:val="00422968"/>
    <w:pPr>
      <w:jc w:val="center"/>
    </w:pPr>
    <w:rPr>
      <w:b/>
      <w:sz w:val="28"/>
    </w:rPr>
  </w:style>
  <w:style w:type="paragraph" w:styleId="aa">
    <w:name w:val="caption"/>
    <w:basedOn w:val="a"/>
    <w:next w:val="a"/>
    <w:qFormat/>
    <w:rsid w:val="00422968"/>
    <w:pPr>
      <w:spacing w:line="360" w:lineRule="auto"/>
      <w:jc w:val="both"/>
    </w:pPr>
    <w:rPr>
      <w:sz w:val="24"/>
      <w:lang w:val="en-US"/>
    </w:rPr>
  </w:style>
  <w:style w:type="paragraph" w:styleId="32">
    <w:name w:val="Body Text 3"/>
    <w:basedOn w:val="a"/>
    <w:link w:val="33"/>
    <w:rsid w:val="00422968"/>
    <w:rPr>
      <w:sz w:val="22"/>
      <w:lang w:val="uk-UA"/>
    </w:rPr>
  </w:style>
  <w:style w:type="paragraph" w:customStyle="1" w:styleId="FR2">
    <w:name w:val="FR2"/>
    <w:rsid w:val="00422968"/>
    <w:pPr>
      <w:widowControl w:val="0"/>
      <w:spacing w:before="300"/>
      <w:ind w:left="1360"/>
    </w:pPr>
    <w:rPr>
      <w:rFonts w:ascii="Arial" w:hAnsi="Arial"/>
      <w:lang w:eastAsia="ru-RU"/>
    </w:rPr>
  </w:style>
  <w:style w:type="paragraph" w:customStyle="1" w:styleId="FR1">
    <w:name w:val="FR1"/>
    <w:rsid w:val="00422968"/>
    <w:pPr>
      <w:widowControl w:val="0"/>
    </w:pPr>
    <w:rPr>
      <w:sz w:val="32"/>
      <w:lang w:eastAsia="ru-RU"/>
    </w:rPr>
  </w:style>
  <w:style w:type="character" w:styleId="ab">
    <w:name w:val="Hyperlink"/>
    <w:rsid w:val="00590752"/>
    <w:rPr>
      <w:color w:val="0000FF"/>
      <w:u w:val="single"/>
    </w:rPr>
  </w:style>
  <w:style w:type="character" w:styleId="ac">
    <w:name w:val="page number"/>
    <w:basedOn w:val="a0"/>
    <w:rsid w:val="00E84A7A"/>
  </w:style>
  <w:style w:type="paragraph" w:styleId="ad">
    <w:name w:val="Balloon Text"/>
    <w:basedOn w:val="a"/>
    <w:link w:val="ae"/>
    <w:uiPriority w:val="99"/>
    <w:semiHidden/>
    <w:rsid w:val="00D41E4F"/>
    <w:rPr>
      <w:rFonts w:ascii="Tahoma" w:hAnsi="Tahoma"/>
      <w:sz w:val="16"/>
      <w:szCs w:val="16"/>
    </w:rPr>
  </w:style>
  <w:style w:type="table" w:styleId="af">
    <w:name w:val="Table Grid"/>
    <w:basedOn w:val="a1"/>
    <w:rsid w:val="00573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394B4A"/>
    <w:rPr>
      <w:b/>
      <w:sz w:val="26"/>
      <w:lang w:val="uk-UA" w:eastAsia="ru-RU" w:bidi="ar-SA"/>
    </w:rPr>
  </w:style>
  <w:style w:type="character" w:customStyle="1" w:styleId="30">
    <w:name w:val="Заголовок 3 Знак"/>
    <w:link w:val="3"/>
    <w:rsid w:val="0068393F"/>
    <w:rPr>
      <w:sz w:val="24"/>
      <w:lang w:val="uk-UA" w:eastAsia="ru-RU" w:bidi="ar-SA"/>
    </w:rPr>
  </w:style>
  <w:style w:type="table" w:styleId="-1">
    <w:name w:val="Table Web 1"/>
    <w:basedOn w:val="a1"/>
    <w:rsid w:val="0051446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51446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4651B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
    <w:name w:val="HTML Preformatted"/>
    <w:basedOn w:val="a"/>
    <w:link w:val="HTML0"/>
    <w:uiPriority w:val="99"/>
    <w:unhideWhenUsed/>
    <w:rsid w:val="000A1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A1D8A"/>
    <w:rPr>
      <w:rFonts w:ascii="Courier New" w:hAnsi="Courier New" w:cs="Courier New"/>
    </w:rPr>
  </w:style>
  <w:style w:type="paragraph" w:styleId="af0">
    <w:name w:val="Document Map"/>
    <w:basedOn w:val="a"/>
    <w:link w:val="af1"/>
    <w:rsid w:val="004B734B"/>
    <w:pPr>
      <w:shd w:val="clear" w:color="auto" w:fill="000080"/>
    </w:pPr>
    <w:rPr>
      <w:rFonts w:ascii="Tahoma" w:hAnsi="Tahoma"/>
    </w:rPr>
  </w:style>
  <w:style w:type="character" w:customStyle="1" w:styleId="af1">
    <w:name w:val="Схема документа Знак"/>
    <w:link w:val="af0"/>
    <w:rsid w:val="004B734B"/>
    <w:rPr>
      <w:rFonts w:ascii="Tahoma" w:hAnsi="Tahoma"/>
      <w:shd w:val="clear" w:color="auto" w:fill="000080"/>
    </w:rPr>
  </w:style>
  <w:style w:type="paragraph" w:styleId="af2">
    <w:name w:val="Block Text"/>
    <w:basedOn w:val="a"/>
    <w:rsid w:val="004B734B"/>
    <w:pPr>
      <w:ind w:left="-14" w:right="-908" w:firstLine="713"/>
      <w:jc w:val="both"/>
    </w:pPr>
    <w:rPr>
      <w:lang w:val="uk-UA"/>
    </w:rPr>
  </w:style>
  <w:style w:type="paragraph" w:styleId="af3">
    <w:name w:val="annotation text"/>
    <w:basedOn w:val="a"/>
    <w:link w:val="af4"/>
    <w:rsid w:val="004B734B"/>
  </w:style>
  <w:style w:type="character" w:customStyle="1" w:styleId="af4">
    <w:name w:val="Текст примечания Знак"/>
    <w:basedOn w:val="a0"/>
    <w:link w:val="af3"/>
    <w:rsid w:val="004B734B"/>
  </w:style>
  <w:style w:type="paragraph" w:styleId="af5">
    <w:name w:val="annotation subject"/>
    <w:basedOn w:val="af3"/>
    <w:next w:val="af3"/>
    <w:link w:val="af6"/>
    <w:rsid w:val="004B734B"/>
    <w:rPr>
      <w:b/>
      <w:bCs/>
    </w:rPr>
  </w:style>
  <w:style w:type="character" w:customStyle="1" w:styleId="af6">
    <w:name w:val="Тема примечания Знак"/>
    <w:link w:val="af5"/>
    <w:rsid w:val="004B734B"/>
    <w:rPr>
      <w:b/>
      <w:bCs/>
    </w:rPr>
  </w:style>
  <w:style w:type="paragraph" w:styleId="af7">
    <w:name w:val="Normal (Web)"/>
    <w:basedOn w:val="a"/>
    <w:uiPriority w:val="99"/>
    <w:rsid w:val="004B734B"/>
    <w:pPr>
      <w:spacing w:before="100" w:after="100"/>
    </w:pPr>
    <w:rPr>
      <w:sz w:val="24"/>
    </w:rPr>
  </w:style>
  <w:style w:type="character" w:customStyle="1" w:styleId="af8">
    <w:name w:val="Основной текст Знак"/>
    <w:rsid w:val="004B734B"/>
    <w:rPr>
      <w:noProof w:val="0"/>
      <w:sz w:val="28"/>
      <w:lang w:val="uk-UA" w:eastAsia="ru-RU" w:bidi="ar-SA"/>
    </w:rPr>
  </w:style>
  <w:style w:type="paragraph" w:styleId="af9">
    <w:name w:val="List Paragraph"/>
    <w:basedOn w:val="a"/>
    <w:uiPriority w:val="34"/>
    <w:qFormat/>
    <w:rsid w:val="004B734B"/>
    <w:pPr>
      <w:spacing w:after="200" w:line="276" w:lineRule="auto"/>
      <w:ind w:left="720"/>
      <w:contextualSpacing/>
    </w:pPr>
    <w:rPr>
      <w:rFonts w:ascii="Calibri" w:eastAsia="Calibri" w:hAnsi="Calibri"/>
      <w:sz w:val="22"/>
      <w:szCs w:val="22"/>
      <w:lang w:eastAsia="en-US"/>
    </w:rPr>
  </w:style>
  <w:style w:type="table" w:customStyle="1" w:styleId="11">
    <w:name w:val="Сетка таблицы1"/>
    <w:basedOn w:val="a1"/>
    <w:next w:val="af"/>
    <w:uiPriority w:val="59"/>
    <w:rsid w:val="004B734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Текст выноски Знак"/>
    <w:link w:val="ad"/>
    <w:uiPriority w:val="99"/>
    <w:semiHidden/>
    <w:rsid w:val="004B734B"/>
    <w:rPr>
      <w:rFonts w:ascii="Tahoma" w:hAnsi="Tahoma" w:cs="Tahoma"/>
      <w:sz w:val="16"/>
      <w:szCs w:val="16"/>
    </w:rPr>
  </w:style>
  <w:style w:type="character" w:customStyle="1" w:styleId="21">
    <w:name w:val="Основной текст с отступом 2 Знак"/>
    <w:link w:val="20"/>
    <w:rsid w:val="004B734B"/>
  </w:style>
  <w:style w:type="character" w:customStyle="1" w:styleId="a7">
    <w:name w:val="Основной текст с отступом Знак"/>
    <w:link w:val="a6"/>
    <w:rsid w:val="004B734B"/>
    <w:rPr>
      <w:sz w:val="28"/>
      <w:lang w:val="uk-UA"/>
    </w:rPr>
  </w:style>
  <w:style w:type="character" w:customStyle="1" w:styleId="33">
    <w:name w:val="Основной текст 3 Знак"/>
    <w:link w:val="32"/>
    <w:rsid w:val="004B734B"/>
    <w:rPr>
      <w:sz w:val="22"/>
      <w:lang w:val="uk-UA"/>
    </w:rPr>
  </w:style>
  <w:style w:type="paragraph" w:customStyle="1" w:styleId="12">
    <w:name w:val="Знак Знак Знак Знак Знак Знак1 Знак"/>
    <w:basedOn w:val="a"/>
    <w:rsid w:val="004B734B"/>
    <w:rPr>
      <w:rFonts w:ascii="Verdana" w:hAnsi="Verdana" w:cs="Verdana"/>
      <w:lang w:val="en-US" w:eastAsia="en-US"/>
    </w:rPr>
  </w:style>
  <w:style w:type="paragraph" w:customStyle="1" w:styleId="Default">
    <w:name w:val="Default"/>
    <w:rsid w:val="004B734B"/>
    <w:pPr>
      <w:autoSpaceDE w:val="0"/>
      <w:autoSpaceDN w:val="0"/>
      <w:adjustRightInd w:val="0"/>
    </w:pPr>
    <w:rPr>
      <w:color w:val="000000"/>
      <w:sz w:val="24"/>
      <w:szCs w:val="24"/>
      <w:lang w:val="ru-RU" w:eastAsia="ru-RU"/>
    </w:rPr>
  </w:style>
  <w:style w:type="character" w:styleId="afa">
    <w:name w:val="footnote reference"/>
    <w:rsid w:val="004B734B"/>
    <w:rPr>
      <w:rFonts w:cs="Times New Roman"/>
      <w:vertAlign w:val="superscript"/>
    </w:rPr>
  </w:style>
  <w:style w:type="paragraph" w:styleId="afb">
    <w:name w:val="footnote text"/>
    <w:aliases w:val="Знак Char,Текст сноски Знак1 Знак,Текст сноски Знак Знак1 Знак,Текст сноски Знак1 Знак Знак Знак,Текст сноски Знак Знак1 Знак Знак Знак,Текст сноски Знак Знак Знак Знак Знак Знак,Знак5 Знак Знак Знак Знак Знак Знак,Знак6,Знак Знак Знак Знак"/>
    <w:basedOn w:val="a"/>
    <w:link w:val="afc"/>
    <w:rsid w:val="004B734B"/>
    <w:rPr>
      <w:rFonts w:eastAsia="Calibri"/>
      <w:lang w:val="uk-UA"/>
    </w:rPr>
  </w:style>
  <w:style w:type="character" w:customStyle="1" w:styleId="afc">
    <w:name w:val="Текст сноски Знак"/>
    <w:aliases w:val="Знак Char Знак,Текст сноски Знак1 Знак Знак,Текст сноски Знак Знак1 Знак Знак,Текст сноски Знак1 Знак Знак Знак Знак,Текст сноски Знак Знак1 Знак Знак Знак Знак,Текст сноски Знак Знак Знак Знак Знак Знак Знак,Знак6 Знак"/>
    <w:link w:val="afb"/>
    <w:rsid w:val="004B734B"/>
    <w:rPr>
      <w:rFonts w:eastAsia="Calibri"/>
      <w:lang w:val="uk-UA"/>
    </w:rPr>
  </w:style>
  <w:style w:type="character" w:styleId="afd">
    <w:name w:val="FollowedHyperlink"/>
    <w:uiPriority w:val="99"/>
    <w:unhideWhenUsed/>
    <w:rsid w:val="004B734B"/>
    <w:rPr>
      <w:color w:val="800080"/>
      <w:u w:val="single"/>
    </w:rPr>
  </w:style>
  <w:style w:type="paragraph" w:customStyle="1" w:styleId="xl67">
    <w:name w:val="xl67"/>
    <w:basedOn w:val="a"/>
    <w:rsid w:val="004B734B"/>
    <w:pPr>
      <w:spacing w:before="100" w:beforeAutospacing="1" w:after="100" w:afterAutospacing="1"/>
    </w:pPr>
    <w:rPr>
      <w:b/>
      <w:bCs/>
      <w:sz w:val="24"/>
      <w:szCs w:val="24"/>
    </w:rPr>
  </w:style>
  <w:style w:type="paragraph" w:customStyle="1" w:styleId="xl68">
    <w:name w:val="xl68"/>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0">
    <w:name w:val="xl70"/>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4B734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72">
    <w:name w:val="xl72"/>
    <w:basedOn w:val="a"/>
    <w:rsid w:val="004B734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73">
    <w:name w:val="xl73"/>
    <w:basedOn w:val="a"/>
    <w:rsid w:val="004B734B"/>
    <w:pPr>
      <w:spacing w:before="100" w:beforeAutospacing="1" w:after="100" w:afterAutospacing="1"/>
    </w:pPr>
    <w:rPr>
      <w:rFonts w:ascii="Arial" w:hAnsi="Arial" w:cs="Arial"/>
      <w:color w:val="000000"/>
      <w:sz w:val="24"/>
      <w:szCs w:val="24"/>
    </w:rPr>
  </w:style>
  <w:style w:type="paragraph" w:customStyle="1" w:styleId="xl74">
    <w:name w:val="xl74"/>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5">
    <w:name w:val="xl75"/>
    <w:basedOn w:val="a"/>
    <w:rsid w:val="004B73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13">
    <w:name w:val="Обычный1"/>
    <w:rsid w:val="00560F53"/>
    <w:pPr>
      <w:widowControl w:val="0"/>
      <w:spacing w:line="300" w:lineRule="auto"/>
      <w:ind w:firstLine="680"/>
      <w:jc w:val="both"/>
    </w:pPr>
    <w:rPr>
      <w:snapToGrid w:val="0"/>
      <w:sz w:val="24"/>
      <w:lang w:val="ru-RU" w:eastAsia="ru-RU"/>
    </w:rPr>
  </w:style>
  <w:style w:type="character" w:customStyle="1" w:styleId="apple-converted-space">
    <w:name w:val="apple-converted-space"/>
    <w:rsid w:val="001C5FE4"/>
  </w:style>
  <w:style w:type="character" w:customStyle="1" w:styleId="a5">
    <w:name w:val="Нижний колонтитул Знак"/>
    <w:link w:val="a4"/>
    <w:uiPriority w:val="99"/>
    <w:rsid w:val="00207384"/>
  </w:style>
  <w:style w:type="character" w:styleId="afe">
    <w:name w:val="Emphasis"/>
    <w:qFormat/>
    <w:rsid w:val="001A6A7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8098236">
      <w:bodyDiv w:val="1"/>
      <w:marLeft w:val="0"/>
      <w:marRight w:val="0"/>
      <w:marTop w:val="0"/>
      <w:marBottom w:val="0"/>
      <w:divBdr>
        <w:top w:val="none" w:sz="0" w:space="0" w:color="auto"/>
        <w:left w:val="none" w:sz="0" w:space="0" w:color="auto"/>
        <w:bottom w:val="none" w:sz="0" w:space="0" w:color="auto"/>
        <w:right w:val="none" w:sz="0" w:space="0" w:color="auto"/>
      </w:divBdr>
    </w:div>
    <w:div w:id="478157546">
      <w:bodyDiv w:val="1"/>
      <w:marLeft w:val="0"/>
      <w:marRight w:val="0"/>
      <w:marTop w:val="0"/>
      <w:marBottom w:val="0"/>
      <w:divBdr>
        <w:top w:val="none" w:sz="0" w:space="0" w:color="auto"/>
        <w:left w:val="none" w:sz="0" w:space="0" w:color="auto"/>
        <w:bottom w:val="none" w:sz="0" w:space="0" w:color="auto"/>
        <w:right w:val="none" w:sz="0" w:space="0" w:color="auto"/>
      </w:divBdr>
    </w:div>
    <w:div w:id="850922540">
      <w:bodyDiv w:val="1"/>
      <w:marLeft w:val="0"/>
      <w:marRight w:val="0"/>
      <w:marTop w:val="0"/>
      <w:marBottom w:val="0"/>
      <w:divBdr>
        <w:top w:val="none" w:sz="0" w:space="0" w:color="auto"/>
        <w:left w:val="none" w:sz="0" w:space="0" w:color="auto"/>
        <w:bottom w:val="none" w:sz="0" w:space="0" w:color="auto"/>
        <w:right w:val="none" w:sz="0" w:space="0" w:color="auto"/>
      </w:divBdr>
    </w:div>
    <w:div w:id="874738203">
      <w:bodyDiv w:val="1"/>
      <w:marLeft w:val="0"/>
      <w:marRight w:val="0"/>
      <w:marTop w:val="0"/>
      <w:marBottom w:val="0"/>
      <w:divBdr>
        <w:top w:val="none" w:sz="0" w:space="0" w:color="auto"/>
        <w:left w:val="none" w:sz="0" w:space="0" w:color="auto"/>
        <w:bottom w:val="none" w:sz="0" w:space="0" w:color="auto"/>
        <w:right w:val="none" w:sz="0" w:space="0" w:color="auto"/>
      </w:divBdr>
    </w:div>
    <w:div w:id="902181993">
      <w:bodyDiv w:val="1"/>
      <w:marLeft w:val="0"/>
      <w:marRight w:val="0"/>
      <w:marTop w:val="0"/>
      <w:marBottom w:val="0"/>
      <w:divBdr>
        <w:top w:val="none" w:sz="0" w:space="0" w:color="auto"/>
        <w:left w:val="none" w:sz="0" w:space="0" w:color="auto"/>
        <w:bottom w:val="none" w:sz="0" w:space="0" w:color="auto"/>
        <w:right w:val="none" w:sz="0" w:space="0" w:color="auto"/>
      </w:divBdr>
    </w:div>
    <w:div w:id="995842125">
      <w:bodyDiv w:val="1"/>
      <w:marLeft w:val="0"/>
      <w:marRight w:val="0"/>
      <w:marTop w:val="0"/>
      <w:marBottom w:val="0"/>
      <w:divBdr>
        <w:top w:val="none" w:sz="0" w:space="0" w:color="auto"/>
        <w:left w:val="none" w:sz="0" w:space="0" w:color="auto"/>
        <w:bottom w:val="none" w:sz="0" w:space="0" w:color="auto"/>
        <w:right w:val="none" w:sz="0" w:space="0" w:color="auto"/>
      </w:divBdr>
    </w:div>
    <w:div w:id="1068499376">
      <w:bodyDiv w:val="1"/>
      <w:marLeft w:val="0"/>
      <w:marRight w:val="0"/>
      <w:marTop w:val="0"/>
      <w:marBottom w:val="0"/>
      <w:divBdr>
        <w:top w:val="none" w:sz="0" w:space="0" w:color="auto"/>
        <w:left w:val="none" w:sz="0" w:space="0" w:color="auto"/>
        <w:bottom w:val="none" w:sz="0" w:space="0" w:color="auto"/>
        <w:right w:val="none" w:sz="0" w:space="0" w:color="auto"/>
      </w:divBdr>
    </w:div>
    <w:div w:id="1116681476">
      <w:bodyDiv w:val="1"/>
      <w:marLeft w:val="0"/>
      <w:marRight w:val="0"/>
      <w:marTop w:val="0"/>
      <w:marBottom w:val="0"/>
      <w:divBdr>
        <w:top w:val="none" w:sz="0" w:space="0" w:color="auto"/>
        <w:left w:val="none" w:sz="0" w:space="0" w:color="auto"/>
        <w:bottom w:val="none" w:sz="0" w:space="0" w:color="auto"/>
        <w:right w:val="none" w:sz="0" w:space="0" w:color="auto"/>
      </w:divBdr>
    </w:div>
    <w:div w:id="1809468855">
      <w:bodyDiv w:val="1"/>
      <w:marLeft w:val="0"/>
      <w:marRight w:val="0"/>
      <w:marTop w:val="0"/>
      <w:marBottom w:val="0"/>
      <w:divBdr>
        <w:top w:val="none" w:sz="0" w:space="0" w:color="auto"/>
        <w:left w:val="none" w:sz="0" w:space="0" w:color="auto"/>
        <w:bottom w:val="none" w:sz="0" w:space="0" w:color="auto"/>
        <w:right w:val="none" w:sz="0" w:space="0" w:color="auto"/>
      </w:divBdr>
    </w:div>
    <w:div w:id="212068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ABE0B-5761-4F25-BE04-817A315F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7429</Words>
  <Characters>4236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11642</CharactersWithSpaces>
  <SharedDoc>false</SharedDoc>
  <HLinks>
    <vt:vector size="6" baseType="variant">
      <vt:variant>
        <vt:i4>5701678</vt:i4>
      </vt:variant>
      <vt:variant>
        <vt:i4>0</vt:i4>
      </vt:variant>
      <vt:variant>
        <vt:i4>0</vt:i4>
      </vt:variant>
      <vt:variant>
        <vt:i4>5</vt:i4>
      </vt:variant>
      <vt:variant>
        <vt:lpwstr>mailto:karpenko@deggroup-audit.com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Пользователь</cp:lastModifiedBy>
  <cp:revision>2</cp:revision>
  <cp:lastPrinted>2017-01-25T09:24:00Z</cp:lastPrinted>
  <dcterms:created xsi:type="dcterms:W3CDTF">2017-04-14T10:28:00Z</dcterms:created>
  <dcterms:modified xsi:type="dcterms:W3CDTF">2017-04-14T10:28:00Z</dcterms:modified>
</cp:coreProperties>
</file>